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494" w:rsidRDefault="00681E6B" w:rsidP="00681E6B">
      <w:pPr>
        <w:jc w:val="center"/>
        <w:rPr>
          <w:b/>
          <w:color w:val="auto"/>
          <w:lang w:val="en-US"/>
        </w:rPr>
      </w:pPr>
      <w:r w:rsidRPr="00533F59">
        <w:rPr>
          <w:b/>
          <w:color w:val="auto"/>
        </w:rPr>
        <w:t>Актуелна епидемиолошка ситуација у вези са HIV</w:t>
      </w:r>
      <w:r w:rsidRPr="00533F59">
        <w:rPr>
          <w:b/>
          <w:color w:val="auto"/>
          <w:lang w:val="ru-RU"/>
        </w:rPr>
        <w:t xml:space="preserve"> </w:t>
      </w:r>
      <w:r w:rsidRPr="00533F59">
        <w:rPr>
          <w:b/>
          <w:color w:val="auto"/>
        </w:rPr>
        <w:t xml:space="preserve">инфекцијом </w:t>
      </w:r>
    </w:p>
    <w:p w:rsidR="00681E6B" w:rsidRPr="00533F59" w:rsidRDefault="00681E6B" w:rsidP="00681E6B">
      <w:pPr>
        <w:jc w:val="center"/>
        <w:rPr>
          <w:b/>
          <w:color w:val="auto"/>
        </w:rPr>
      </w:pPr>
      <w:r w:rsidRPr="00533F59">
        <w:rPr>
          <w:b/>
          <w:color w:val="auto"/>
        </w:rPr>
        <w:t>у Републици Србији крајем 201</w:t>
      </w:r>
      <w:r w:rsidRPr="00533F59">
        <w:rPr>
          <w:b/>
          <w:color w:val="auto"/>
          <w:lang w:val="en-US"/>
        </w:rPr>
        <w:t>7</w:t>
      </w:r>
      <w:r w:rsidRPr="00533F59">
        <w:rPr>
          <w:b/>
          <w:color w:val="auto"/>
        </w:rPr>
        <w:t>. године</w:t>
      </w:r>
    </w:p>
    <w:p w:rsidR="00681E6B" w:rsidRPr="00533F59" w:rsidRDefault="00681E6B" w:rsidP="00681E6B">
      <w:pPr>
        <w:rPr>
          <w:color w:val="auto"/>
        </w:rPr>
      </w:pPr>
      <w:r w:rsidRPr="00533F59">
        <w:rPr>
          <w:color w:val="auto"/>
        </w:rPr>
        <w:t xml:space="preserve">     </w:t>
      </w:r>
    </w:p>
    <w:p w:rsidR="00681E6B" w:rsidRPr="00533F59" w:rsidRDefault="00681E6B" w:rsidP="00681E6B">
      <w:pPr>
        <w:rPr>
          <w:color w:val="auto"/>
        </w:rPr>
      </w:pPr>
      <w:r w:rsidRPr="00533F59">
        <w:rPr>
          <w:color w:val="auto"/>
        </w:rPr>
        <w:t>Према подацима Института за јавно здравље Србије од 1984. до краја 201</w:t>
      </w:r>
      <w:r w:rsidRPr="00533F59">
        <w:rPr>
          <w:color w:val="auto"/>
          <w:lang w:val="en-US"/>
        </w:rPr>
        <w:t>7</w:t>
      </w:r>
      <w:r w:rsidRPr="00533F59">
        <w:rPr>
          <w:color w:val="auto"/>
        </w:rPr>
        <w:t xml:space="preserve">. године у Републици Србији </w:t>
      </w:r>
      <w:r w:rsidRPr="00533F59">
        <w:rPr>
          <w:color w:val="auto"/>
          <w:lang w:val="sr-Cyrl-RS"/>
        </w:rPr>
        <w:t>су</w:t>
      </w:r>
      <w:r w:rsidRPr="00533F59">
        <w:rPr>
          <w:color w:val="auto"/>
        </w:rPr>
        <w:t xml:space="preserve"> регистрован</w:t>
      </w:r>
      <w:r w:rsidRPr="00533F59">
        <w:rPr>
          <w:color w:val="auto"/>
          <w:lang w:val="sr-Cyrl-RS"/>
        </w:rPr>
        <w:t>е</w:t>
      </w:r>
      <w:r w:rsidRPr="00533F59">
        <w:rPr>
          <w:color w:val="auto"/>
        </w:rPr>
        <w:t xml:space="preserve"> 3</w:t>
      </w:r>
      <w:r w:rsidRPr="00533F59">
        <w:rPr>
          <w:color w:val="auto"/>
          <w:lang w:val="sr-Cyrl-RS"/>
        </w:rPr>
        <w:t xml:space="preserve">664 </w:t>
      </w:r>
      <w:r w:rsidRPr="00533F59">
        <w:rPr>
          <w:color w:val="auto"/>
        </w:rPr>
        <w:t>особ</w:t>
      </w:r>
      <w:r w:rsidRPr="00533F59">
        <w:rPr>
          <w:color w:val="auto"/>
          <w:lang w:val="sr-Cyrl-RS"/>
        </w:rPr>
        <w:t xml:space="preserve">е </w:t>
      </w:r>
      <w:r w:rsidRPr="00533F59">
        <w:rPr>
          <w:color w:val="auto"/>
        </w:rPr>
        <w:t>инфициран</w:t>
      </w:r>
      <w:r w:rsidRPr="00533F59">
        <w:rPr>
          <w:color w:val="auto"/>
          <w:lang w:val="sr-Cyrl-RS"/>
        </w:rPr>
        <w:t>е</w:t>
      </w:r>
      <w:r w:rsidRPr="00533F59">
        <w:rPr>
          <w:color w:val="auto"/>
        </w:rPr>
        <w:t xml:space="preserve"> HIV-ом,</w:t>
      </w:r>
      <w:r w:rsidRPr="00533F59">
        <w:rPr>
          <w:color w:val="auto"/>
          <w:lang w:val="ru-RU"/>
        </w:rPr>
        <w:t xml:space="preserve"> </w:t>
      </w:r>
      <w:r w:rsidRPr="00533F59">
        <w:rPr>
          <w:color w:val="auto"/>
        </w:rPr>
        <w:t>од којих је 1</w:t>
      </w:r>
      <w:r w:rsidRPr="00533F59">
        <w:rPr>
          <w:color w:val="auto"/>
          <w:lang w:val="sr-Cyrl-RS"/>
        </w:rPr>
        <w:t xml:space="preserve">901 </w:t>
      </w:r>
      <w:r w:rsidRPr="00533F59">
        <w:rPr>
          <w:color w:val="auto"/>
        </w:rPr>
        <w:t>особа оболел</w:t>
      </w:r>
      <w:r w:rsidRPr="00533F59">
        <w:rPr>
          <w:color w:val="auto"/>
          <w:lang w:val="sr-Cyrl-RS"/>
        </w:rPr>
        <w:t>а</w:t>
      </w:r>
      <w:r w:rsidRPr="00533F59">
        <w:rPr>
          <w:color w:val="auto"/>
        </w:rPr>
        <w:t xml:space="preserve"> од </w:t>
      </w:r>
      <w:r w:rsidRPr="00533F59">
        <w:rPr>
          <w:iCs/>
          <w:color w:val="auto"/>
          <w:lang w:val="sr-Latn-CS"/>
        </w:rPr>
        <w:t>AIDS</w:t>
      </w:r>
      <w:r w:rsidRPr="00533F59">
        <w:rPr>
          <w:color w:val="auto"/>
        </w:rPr>
        <w:t xml:space="preserve">-а (53% свих дијагностикованих HIV+ особа), </w:t>
      </w:r>
      <w:r w:rsidRPr="00533F59">
        <w:rPr>
          <w:color w:val="auto"/>
          <w:lang w:val="sr-Cyrl-RS"/>
        </w:rPr>
        <w:t>док су</w:t>
      </w:r>
      <w:r w:rsidRPr="00533F59">
        <w:rPr>
          <w:color w:val="auto"/>
        </w:rPr>
        <w:t xml:space="preserve">  12</w:t>
      </w:r>
      <w:r w:rsidRPr="00533F59">
        <w:rPr>
          <w:color w:val="auto"/>
          <w:lang w:val="sr-Cyrl-RS"/>
        </w:rPr>
        <w:t>23</w:t>
      </w:r>
      <w:r w:rsidRPr="00533F59">
        <w:rPr>
          <w:color w:val="auto"/>
        </w:rPr>
        <w:t xml:space="preserve"> особе умрле (1</w:t>
      </w:r>
      <w:r w:rsidRPr="00533F59">
        <w:rPr>
          <w:color w:val="auto"/>
          <w:lang w:val="sr-Cyrl-RS"/>
        </w:rPr>
        <w:t>110</w:t>
      </w:r>
      <w:r w:rsidRPr="00533F59">
        <w:rPr>
          <w:color w:val="auto"/>
        </w:rPr>
        <w:t xml:space="preserve"> особа је умрло од </w:t>
      </w:r>
      <w:r w:rsidRPr="00533F59">
        <w:rPr>
          <w:iCs/>
          <w:color w:val="auto"/>
          <w:lang w:val="sr-Latn-CS"/>
        </w:rPr>
        <w:t>AIDS</w:t>
      </w:r>
      <w:r w:rsidRPr="00533F59">
        <w:rPr>
          <w:color w:val="auto"/>
        </w:rPr>
        <w:t>-а тј. трећина свих особа којима је дијагностикована HIV инфекција).</w:t>
      </w:r>
    </w:p>
    <w:p w:rsidR="00681E6B" w:rsidRPr="00533F59" w:rsidRDefault="00681E6B" w:rsidP="00681E6B">
      <w:pPr>
        <w:rPr>
          <w:color w:val="auto"/>
        </w:rPr>
      </w:pPr>
    </w:p>
    <w:p w:rsidR="00681E6B" w:rsidRPr="00533F59" w:rsidRDefault="00681E6B" w:rsidP="00681E6B">
      <w:pPr>
        <w:rPr>
          <w:color w:val="auto"/>
        </w:rPr>
      </w:pPr>
      <w:r w:rsidRPr="00533F59">
        <w:rPr>
          <w:color w:val="auto"/>
        </w:rPr>
        <w:t>Током 201</w:t>
      </w:r>
      <w:r w:rsidRPr="00533F59">
        <w:rPr>
          <w:color w:val="auto"/>
          <w:lang w:val="sr-Cyrl-RS"/>
        </w:rPr>
        <w:t>7</w:t>
      </w:r>
      <w:r w:rsidRPr="00533F59">
        <w:rPr>
          <w:color w:val="auto"/>
        </w:rPr>
        <w:t>. године новооткривен</w:t>
      </w:r>
      <w:r w:rsidRPr="00533F59">
        <w:rPr>
          <w:color w:val="auto"/>
          <w:lang w:val="sr-Cyrl-RS"/>
        </w:rPr>
        <w:t>о је 178</w:t>
      </w:r>
      <w:r w:rsidRPr="00533F59">
        <w:rPr>
          <w:color w:val="auto"/>
        </w:rPr>
        <w:t xml:space="preserve"> особ</w:t>
      </w:r>
      <w:r w:rsidRPr="00533F59">
        <w:rPr>
          <w:color w:val="auto"/>
          <w:lang w:val="sr-Cyrl-RS"/>
        </w:rPr>
        <w:t>а</w:t>
      </w:r>
      <w:r w:rsidRPr="00533F59">
        <w:rPr>
          <w:color w:val="auto"/>
        </w:rPr>
        <w:t xml:space="preserve"> инфициран</w:t>
      </w:r>
      <w:r w:rsidRPr="00533F59">
        <w:rPr>
          <w:color w:val="auto"/>
          <w:lang w:val="sr-Cyrl-RS"/>
        </w:rPr>
        <w:t xml:space="preserve">их </w:t>
      </w:r>
      <w:r w:rsidRPr="00533F59">
        <w:rPr>
          <w:color w:val="auto"/>
        </w:rPr>
        <w:t>HIV-ом, 5</w:t>
      </w:r>
      <w:r w:rsidRPr="00533F59">
        <w:rPr>
          <w:color w:val="auto"/>
          <w:lang w:val="sr-Cyrl-RS"/>
        </w:rPr>
        <w:t xml:space="preserve">5 </w:t>
      </w:r>
      <w:r w:rsidRPr="00533F59">
        <w:rPr>
          <w:color w:val="auto"/>
        </w:rPr>
        <w:t xml:space="preserve"> особa је новооболело од </w:t>
      </w:r>
      <w:r w:rsidRPr="00533F59">
        <w:rPr>
          <w:iCs/>
          <w:color w:val="auto"/>
          <w:lang w:val="sr-Latn-CS"/>
        </w:rPr>
        <w:t>AIDS</w:t>
      </w:r>
      <w:r w:rsidRPr="00533F59">
        <w:rPr>
          <w:color w:val="auto"/>
        </w:rPr>
        <w:t>-а, док је 1</w:t>
      </w:r>
      <w:r w:rsidRPr="00533F59">
        <w:rPr>
          <w:color w:val="auto"/>
          <w:lang w:val="sr-Cyrl-RS"/>
        </w:rPr>
        <w:t>4</w:t>
      </w:r>
      <w:r w:rsidRPr="00533F59">
        <w:rPr>
          <w:color w:val="auto"/>
        </w:rPr>
        <w:t xml:space="preserve"> особа умрло од </w:t>
      </w:r>
      <w:r w:rsidRPr="00533F59">
        <w:rPr>
          <w:iCs/>
          <w:color w:val="auto"/>
          <w:lang w:val="sr-Latn-CS"/>
        </w:rPr>
        <w:t>AIDS</w:t>
      </w:r>
      <w:r w:rsidRPr="00533F59">
        <w:rPr>
          <w:color w:val="auto"/>
        </w:rPr>
        <w:t xml:space="preserve">-а. </w:t>
      </w:r>
    </w:p>
    <w:p w:rsidR="00681E6B" w:rsidRPr="00533F59" w:rsidRDefault="00681E6B" w:rsidP="00681E6B">
      <w:pPr>
        <w:rPr>
          <w:color w:val="auto"/>
        </w:rPr>
      </w:pPr>
    </w:p>
    <w:p w:rsidR="00681E6B" w:rsidRPr="00533F59" w:rsidRDefault="00681E6B" w:rsidP="00681E6B">
      <w:pPr>
        <w:rPr>
          <w:color w:val="auto"/>
        </w:rPr>
      </w:pPr>
      <w:r w:rsidRPr="00533F59">
        <w:rPr>
          <w:color w:val="auto"/>
          <w:lang w:val="sr-Cyrl-RS"/>
        </w:rPr>
        <w:t>Више од трећине</w:t>
      </w:r>
      <w:r w:rsidRPr="00533F59">
        <w:rPr>
          <w:color w:val="auto"/>
        </w:rPr>
        <w:t xml:space="preserve"> свих новооткривених</w:t>
      </w:r>
      <w:r w:rsidRPr="00533F59">
        <w:rPr>
          <w:color w:val="auto"/>
          <w:lang w:val="ru-RU"/>
        </w:rPr>
        <w:t xml:space="preserve"> особа инфицираних </w:t>
      </w:r>
      <w:r w:rsidRPr="00533F59">
        <w:rPr>
          <w:color w:val="auto"/>
        </w:rPr>
        <w:t>HIV-ом током 201</w:t>
      </w:r>
      <w:r w:rsidRPr="00533F59">
        <w:rPr>
          <w:color w:val="auto"/>
          <w:lang w:val="sr-Cyrl-RS"/>
        </w:rPr>
        <w:t>7</w:t>
      </w:r>
      <w:r w:rsidRPr="00533F59">
        <w:rPr>
          <w:color w:val="auto"/>
        </w:rPr>
        <w:t>. године регистрован</w:t>
      </w:r>
      <w:r w:rsidRPr="00533F59">
        <w:rPr>
          <w:color w:val="auto"/>
          <w:lang w:val="sr-Cyrl-RS"/>
        </w:rPr>
        <w:t>о</w:t>
      </w:r>
      <w:r w:rsidRPr="00533F59">
        <w:rPr>
          <w:color w:val="auto"/>
        </w:rPr>
        <w:t xml:space="preserve"> на територији града Београда (7</w:t>
      </w:r>
      <w:r w:rsidRPr="00533F59">
        <w:rPr>
          <w:color w:val="auto"/>
          <w:lang w:val="sr-Cyrl-RS"/>
        </w:rPr>
        <w:t>3</w:t>
      </w:r>
      <w:r w:rsidRPr="00533F59">
        <w:rPr>
          <w:color w:val="auto"/>
        </w:rPr>
        <w:t xml:space="preserve"> особе тј. 4</w:t>
      </w:r>
      <w:r w:rsidRPr="00533F59">
        <w:rPr>
          <w:color w:val="auto"/>
          <w:lang w:val="sr-Cyrl-RS"/>
        </w:rPr>
        <w:t>1</w:t>
      </w:r>
      <w:r w:rsidRPr="00533F59">
        <w:rPr>
          <w:color w:val="auto"/>
        </w:rPr>
        <w:t xml:space="preserve">%), док су </w:t>
      </w:r>
      <w:r w:rsidRPr="00533F59">
        <w:rPr>
          <w:color w:val="auto"/>
          <w:lang w:val="sr-Cyrl-RS"/>
        </w:rPr>
        <w:t>52</w:t>
      </w:r>
      <w:r w:rsidRPr="00533F59">
        <w:rPr>
          <w:color w:val="auto"/>
        </w:rPr>
        <w:t xml:space="preserve"> особе регистроване у Војводини од којих су </w:t>
      </w:r>
      <w:r w:rsidRPr="00533F59">
        <w:rPr>
          <w:color w:val="auto"/>
          <w:lang w:val="sr-Cyrl-RS"/>
        </w:rPr>
        <w:t>34</w:t>
      </w:r>
      <w:r w:rsidRPr="00533F59">
        <w:rPr>
          <w:color w:val="auto"/>
        </w:rPr>
        <w:t xml:space="preserve"> особе (1</w:t>
      </w:r>
      <w:r w:rsidRPr="00533F59">
        <w:rPr>
          <w:color w:val="auto"/>
          <w:lang w:val="sr-Cyrl-RS"/>
        </w:rPr>
        <w:t>9</w:t>
      </w:r>
      <w:r w:rsidRPr="00533F59">
        <w:rPr>
          <w:color w:val="auto"/>
        </w:rPr>
        <w:t>%</w:t>
      </w:r>
      <w:r w:rsidRPr="00533F59">
        <w:rPr>
          <w:color w:val="auto"/>
          <w:lang w:val="sr-Cyrl-RS"/>
        </w:rPr>
        <w:t xml:space="preserve"> свих особа дијагностикованих 2017. године</w:t>
      </w:r>
      <w:r w:rsidRPr="00533F59">
        <w:rPr>
          <w:color w:val="auto"/>
        </w:rPr>
        <w:t>) са територије Јужнобачког округа</w:t>
      </w:r>
      <w:r w:rsidRPr="00533F59">
        <w:rPr>
          <w:color w:val="auto"/>
          <w:lang w:val="sr-Cyrl-RS"/>
        </w:rPr>
        <w:t>,</w:t>
      </w:r>
      <w:r w:rsidRPr="00533F59">
        <w:rPr>
          <w:color w:val="auto"/>
        </w:rPr>
        <w:t xml:space="preserve"> где се и највећи број особа тестира у региону Војводине. Код 1</w:t>
      </w:r>
      <w:r w:rsidRPr="00533F59">
        <w:rPr>
          <w:color w:val="auto"/>
          <w:lang w:val="sr-Cyrl-RS"/>
        </w:rPr>
        <w:t>4</w:t>
      </w:r>
      <w:r w:rsidRPr="00533F59">
        <w:rPr>
          <w:color w:val="auto"/>
        </w:rPr>
        <w:t>6 новооткривених особа инфицираних HIV-ом (8</w:t>
      </w:r>
      <w:r w:rsidRPr="00533F59">
        <w:rPr>
          <w:color w:val="auto"/>
          <w:lang w:val="sr-Cyrl-RS"/>
        </w:rPr>
        <w:t>2</w:t>
      </w:r>
      <w:r w:rsidRPr="00533F59">
        <w:rPr>
          <w:color w:val="auto"/>
        </w:rPr>
        <w:t xml:space="preserve">%) HIV је пренет сексуалним односом без кондома, </w:t>
      </w:r>
      <w:r w:rsidRPr="00533F59">
        <w:rPr>
          <w:color w:val="auto"/>
          <w:lang w:val="sr-Cyrl-RS"/>
        </w:rPr>
        <w:t>четири особе</w:t>
      </w:r>
      <w:r w:rsidRPr="00533F59">
        <w:rPr>
          <w:color w:val="auto"/>
        </w:rPr>
        <w:t xml:space="preserve"> </w:t>
      </w:r>
      <w:r w:rsidRPr="00533F59">
        <w:rPr>
          <w:color w:val="auto"/>
          <w:lang w:val="sr-Cyrl-RS"/>
        </w:rPr>
        <w:t xml:space="preserve">су </w:t>
      </w:r>
      <w:r w:rsidRPr="00533F59">
        <w:rPr>
          <w:color w:val="auto"/>
        </w:rPr>
        <w:t>инфициран</w:t>
      </w:r>
      <w:r w:rsidRPr="00533F59">
        <w:rPr>
          <w:color w:val="auto"/>
          <w:lang w:val="sr-Cyrl-RS"/>
        </w:rPr>
        <w:t>е</w:t>
      </w:r>
      <w:r w:rsidRPr="00533F59">
        <w:rPr>
          <w:color w:val="auto"/>
        </w:rPr>
        <w:t xml:space="preserve"> разменом прибора за инјектирање (</w:t>
      </w:r>
      <w:r w:rsidRPr="00533F59">
        <w:rPr>
          <w:color w:val="auto"/>
          <w:lang w:val="sr-Cyrl-RS"/>
        </w:rPr>
        <w:t>2</w:t>
      </w:r>
      <w:r w:rsidRPr="00533F59">
        <w:rPr>
          <w:color w:val="auto"/>
        </w:rPr>
        <w:t>%), док за 2</w:t>
      </w:r>
      <w:r w:rsidRPr="00533F59">
        <w:rPr>
          <w:color w:val="auto"/>
          <w:lang w:val="sr-Cyrl-RS"/>
        </w:rPr>
        <w:t xml:space="preserve">7 </w:t>
      </w:r>
      <w:r w:rsidRPr="00533F59">
        <w:rPr>
          <w:color w:val="auto"/>
        </w:rPr>
        <w:t>особа није наведен начин преноса HIV</w:t>
      </w:r>
      <w:r w:rsidRPr="00533F59">
        <w:rPr>
          <w:color w:val="auto"/>
          <w:lang w:val="ru-RU"/>
        </w:rPr>
        <w:t>-</w:t>
      </w:r>
      <w:r w:rsidRPr="00533F59">
        <w:rPr>
          <w:color w:val="auto"/>
        </w:rPr>
        <w:t>a (15%). Међу новооткривеним особама инфицираним HIV-ом током 201</w:t>
      </w:r>
      <w:r w:rsidRPr="00533F59">
        <w:rPr>
          <w:color w:val="auto"/>
          <w:lang w:val="sr-Cyrl-RS"/>
        </w:rPr>
        <w:t>7</w:t>
      </w:r>
      <w:r w:rsidRPr="00533F59">
        <w:rPr>
          <w:color w:val="auto"/>
        </w:rPr>
        <w:t xml:space="preserve">. године регистровано је </w:t>
      </w:r>
      <w:r w:rsidRPr="00533F59">
        <w:rPr>
          <w:color w:val="auto"/>
          <w:lang w:val="sr-Cyrl-RS"/>
        </w:rPr>
        <w:t>седамнаест пута</w:t>
      </w:r>
      <w:r w:rsidRPr="00533F59">
        <w:rPr>
          <w:color w:val="auto"/>
        </w:rPr>
        <w:t xml:space="preserve"> више мушкараца (1</w:t>
      </w:r>
      <w:r w:rsidRPr="00533F59">
        <w:rPr>
          <w:color w:val="auto"/>
          <w:lang w:val="sr-Cyrl-RS"/>
        </w:rPr>
        <w:t>68</w:t>
      </w:r>
      <w:r w:rsidRPr="00533F59">
        <w:rPr>
          <w:color w:val="auto"/>
        </w:rPr>
        <w:t xml:space="preserve"> мушкараца </w:t>
      </w:r>
      <w:r w:rsidRPr="00533F59">
        <w:rPr>
          <w:color w:val="auto"/>
          <w:lang w:val="sr-Cyrl-RS"/>
        </w:rPr>
        <w:t>према 10</w:t>
      </w:r>
      <w:r w:rsidRPr="00533F59">
        <w:rPr>
          <w:color w:val="auto"/>
        </w:rPr>
        <w:t xml:space="preserve"> жена), </w:t>
      </w:r>
      <w:r w:rsidRPr="00533F59">
        <w:rPr>
          <w:color w:val="auto"/>
          <w:lang w:val="sr-Cyrl-RS"/>
        </w:rPr>
        <w:t>две трећине</w:t>
      </w:r>
      <w:r w:rsidRPr="00533F59">
        <w:rPr>
          <w:color w:val="auto"/>
        </w:rPr>
        <w:t xml:space="preserve"> особа је бил</w:t>
      </w:r>
      <w:r w:rsidRPr="00533F59">
        <w:rPr>
          <w:color w:val="auto"/>
          <w:lang w:val="sr-Cyrl-RS"/>
        </w:rPr>
        <w:t>о</w:t>
      </w:r>
      <w:r w:rsidRPr="00533F59">
        <w:rPr>
          <w:color w:val="auto"/>
        </w:rPr>
        <w:t xml:space="preserve"> узраста 30–49 година (</w:t>
      </w:r>
      <w:r w:rsidRPr="00533F59">
        <w:rPr>
          <w:color w:val="auto"/>
          <w:lang w:val="sr-Cyrl-RS"/>
        </w:rPr>
        <w:t xml:space="preserve">112 </w:t>
      </w:r>
      <w:r w:rsidRPr="00533F59">
        <w:rPr>
          <w:color w:val="auto"/>
        </w:rPr>
        <w:t xml:space="preserve">особа, тј. </w:t>
      </w:r>
      <w:r w:rsidRPr="00533F59">
        <w:rPr>
          <w:color w:val="auto"/>
          <w:lang w:val="sr-Cyrl-RS"/>
        </w:rPr>
        <w:t>63</w:t>
      </w:r>
      <w:r w:rsidRPr="00533F59">
        <w:rPr>
          <w:color w:val="auto"/>
        </w:rPr>
        <w:t xml:space="preserve">%), док је свака </w:t>
      </w:r>
      <w:r w:rsidRPr="00533F59">
        <w:rPr>
          <w:color w:val="auto"/>
          <w:lang w:val="sr-Cyrl-RS"/>
        </w:rPr>
        <w:t>четврта</w:t>
      </w:r>
      <w:r w:rsidRPr="00533F59">
        <w:rPr>
          <w:color w:val="auto"/>
        </w:rPr>
        <w:t xml:space="preserve"> особа била узраста 20–29 година (53 особе, тј.</w:t>
      </w:r>
      <w:r w:rsidRPr="00533F59">
        <w:rPr>
          <w:color w:val="auto"/>
          <w:lang w:val="sr-Cyrl-RS"/>
        </w:rPr>
        <w:t xml:space="preserve"> 27,5</w:t>
      </w:r>
      <w:r w:rsidRPr="00533F59">
        <w:rPr>
          <w:color w:val="auto"/>
        </w:rPr>
        <w:t xml:space="preserve">%). </w:t>
      </w:r>
    </w:p>
    <w:p w:rsidR="00681E6B" w:rsidRPr="00533F59" w:rsidRDefault="00681E6B" w:rsidP="00681E6B">
      <w:pPr>
        <w:rPr>
          <w:color w:val="auto"/>
        </w:rPr>
      </w:pPr>
    </w:p>
    <w:p w:rsidR="00681E6B" w:rsidRPr="00533F59" w:rsidRDefault="00681E6B" w:rsidP="00681E6B">
      <w:pPr>
        <w:rPr>
          <w:color w:val="auto"/>
        </w:rPr>
      </w:pPr>
      <w:r w:rsidRPr="00533F59">
        <w:rPr>
          <w:color w:val="auto"/>
        </w:rPr>
        <w:t>У 201</w:t>
      </w:r>
      <w:r w:rsidRPr="00533F59">
        <w:rPr>
          <w:color w:val="auto"/>
          <w:lang w:val="sr-Cyrl-RS"/>
        </w:rPr>
        <w:t>7</w:t>
      </w:r>
      <w:r w:rsidRPr="00533F59">
        <w:rPr>
          <w:color w:val="auto"/>
        </w:rPr>
        <w:t>. години од 5</w:t>
      </w:r>
      <w:r w:rsidRPr="00533F59">
        <w:rPr>
          <w:color w:val="auto"/>
          <w:lang w:val="sr-Cyrl-RS"/>
        </w:rPr>
        <w:t>5</w:t>
      </w:r>
      <w:r w:rsidRPr="00533F59">
        <w:rPr>
          <w:color w:val="auto"/>
        </w:rPr>
        <w:t xml:space="preserve"> новооболелих особа од AIDS-а, </w:t>
      </w:r>
      <w:r w:rsidRPr="00533F59">
        <w:rPr>
          <w:color w:val="auto"/>
          <w:lang w:val="sr-Cyrl-RS"/>
        </w:rPr>
        <w:t>18</w:t>
      </w:r>
      <w:r w:rsidRPr="00533F59">
        <w:rPr>
          <w:color w:val="auto"/>
        </w:rPr>
        <w:t xml:space="preserve"> особа је из Београда </w:t>
      </w:r>
      <w:r w:rsidRPr="00533F59">
        <w:rPr>
          <w:color w:val="auto"/>
          <w:lang w:val="sr-Cyrl-RS"/>
        </w:rPr>
        <w:t>(33</w:t>
      </w:r>
      <w:r w:rsidRPr="00533F59">
        <w:rPr>
          <w:color w:val="auto"/>
        </w:rPr>
        <w:t>% са инциденцијом од 1,</w:t>
      </w:r>
      <w:r w:rsidRPr="00533F59">
        <w:rPr>
          <w:color w:val="auto"/>
          <w:lang w:val="sr-Cyrl-RS"/>
        </w:rPr>
        <w:t>07 оболелих</w:t>
      </w:r>
      <w:r w:rsidRPr="00533F59">
        <w:rPr>
          <w:color w:val="auto"/>
        </w:rPr>
        <w:t xml:space="preserve"> на 100.000 популације, односно </w:t>
      </w:r>
      <w:r w:rsidRPr="00533F59">
        <w:rPr>
          <w:color w:val="auto"/>
          <w:lang w:val="sr-Cyrl-RS"/>
        </w:rPr>
        <w:t>нешто</w:t>
      </w:r>
      <w:r w:rsidRPr="00533F59">
        <w:rPr>
          <w:color w:val="auto"/>
        </w:rPr>
        <w:t xml:space="preserve"> вишом инциденцијом него на територији Републике Србије</w:t>
      </w:r>
      <w:r w:rsidRPr="00533F59">
        <w:rPr>
          <w:color w:val="auto"/>
          <w:lang w:val="sr-Cyrl-RS"/>
        </w:rPr>
        <w:t xml:space="preserve"> </w:t>
      </w:r>
      <w:r w:rsidR="00A67562">
        <w:rPr>
          <w:color w:val="auto"/>
          <w:lang w:val="sr-Cyrl-RS"/>
        </w:rPr>
        <w:t>–</w:t>
      </w:r>
      <w:r w:rsidRPr="00533F59">
        <w:rPr>
          <w:color w:val="auto"/>
          <w:lang w:val="sr-Cyrl-RS"/>
        </w:rPr>
        <w:t xml:space="preserve"> 0,78/100.000</w:t>
      </w:r>
      <w:r w:rsidRPr="00533F59">
        <w:rPr>
          <w:color w:val="auto"/>
        </w:rPr>
        <w:t>), док је 1</w:t>
      </w:r>
      <w:r w:rsidRPr="00533F59">
        <w:rPr>
          <w:color w:val="auto"/>
          <w:lang w:val="sr-Cyrl-RS"/>
        </w:rPr>
        <w:t>2</w:t>
      </w:r>
      <w:r w:rsidRPr="00533F59">
        <w:rPr>
          <w:color w:val="auto"/>
        </w:rPr>
        <w:t xml:space="preserve"> особа регистровано на територији Војводине (</w:t>
      </w:r>
      <w:r w:rsidRPr="00533F59">
        <w:rPr>
          <w:color w:val="auto"/>
          <w:lang w:val="sr-Cyrl-RS"/>
        </w:rPr>
        <w:t>22</w:t>
      </w:r>
      <w:r w:rsidRPr="00533F59">
        <w:rPr>
          <w:color w:val="auto"/>
        </w:rPr>
        <w:t>% са инциденцијом од 0,</w:t>
      </w:r>
      <w:r w:rsidRPr="00533F59">
        <w:rPr>
          <w:color w:val="auto"/>
          <w:lang w:val="sr-Cyrl-RS"/>
        </w:rPr>
        <w:t>64</w:t>
      </w:r>
      <w:r w:rsidRPr="00533F59">
        <w:rPr>
          <w:color w:val="auto"/>
        </w:rPr>
        <w:t>/100.000). Највише оболелих од AIDS-а регистровано је у узрасној групи групи 30–49 година (</w:t>
      </w:r>
      <w:r w:rsidRPr="00533F59">
        <w:rPr>
          <w:color w:val="auto"/>
          <w:lang w:val="sr-Cyrl-RS"/>
        </w:rPr>
        <w:t>35</w:t>
      </w:r>
      <w:r w:rsidRPr="00533F59">
        <w:rPr>
          <w:color w:val="auto"/>
        </w:rPr>
        <w:t xml:space="preserve"> особа тј. </w:t>
      </w:r>
      <w:r w:rsidRPr="00533F59">
        <w:rPr>
          <w:color w:val="auto"/>
          <w:lang w:val="sr-Cyrl-RS"/>
        </w:rPr>
        <w:t>64</w:t>
      </w:r>
      <w:r w:rsidRPr="00533F59">
        <w:rPr>
          <w:color w:val="auto"/>
        </w:rPr>
        <w:t>%), а следе узрасне групе 50 и више година (1</w:t>
      </w:r>
      <w:r w:rsidRPr="00533F59">
        <w:rPr>
          <w:color w:val="auto"/>
          <w:lang w:val="sr-Cyrl-RS"/>
        </w:rPr>
        <w:t>3</w:t>
      </w:r>
      <w:r w:rsidRPr="00533F59">
        <w:rPr>
          <w:color w:val="auto"/>
        </w:rPr>
        <w:t xml:space="preserve"> особа) и 20–29 година (</w:t>
      </w:r>
      <w:r w:rsidRPr="00533F59">
        <w:rPr>
          <w:color w:val="auto"/>
          <w:lang w:val="sr-Cyrl-RS"/>
        </w:rPr>
        <w:t>7</w:t>
      </w:r>
      <w:r w:rsidRPr="00533F59">
        <w:rPr>
          <w:color w:val="auto"/>
        </w:rPr>
        <w:t xml:space="preserve"> особа). Однос полова међу оболелима од АIDS-а је био </w:t>
      </w:r>
      <w:r w:rsidRPr="00533F59">
        <w:rPr>
          <w:color w:val="auto"/>
          <w:lang w:val="sr-Cyrl-RS"/>
        </w:rPr>
        <w:t xml:space="preserve">8:1 </w:t>
      </w:r>
      <w:r w:rsidRPr="00533F59">
        <w:rPr>
          <w:color w:val="auto"/>
        </w:rPr>
        <w:t>у корист мушкараца (</w:t>
      </w:r>
      <w:r w:rsidRPr="00533F59">
        <w:rPr>
          <w:color w:val="auto"/>
          <w:lang w:val="sr-Cyrl-RS"/>
        </w:rPr>
        <w:t>49</w:t>
      </w:r>
      <w:r w:rsidRPr="00533F59">
        <w:rPr>
          <w:color w:val="auto"/>
        </w:rPr>
        <w:t xml:space="preserve"> M: </w:t>
      </w:r>
      <w:r w:rsidRPr="00533F59">
        <w:rPr>
          <w:color w:val="auto"/>
          <w:lang w:val="sr-Cyrl-RS"/>
        </w:rPr>
        <w:t>6</w:t>
      </w:r>
      <w:r w:rsidRPr="00533F59">
        <w:rPr>
          <w:color w:val="auto"/>
        </w:rPr>
        <w:t xml:space="preserve"> Ж). </w:t>
      </w:r>
    </w:p>
    <w:p w:rsidR="00681E6B" w:rsidRPr="00533F59" w:rsidRDefault="00681E6B" w:rsidP="00681E6B">
      <w:pPr>
        <w:rPr>
          <w:color w:val="auto"/>
        </w:rPr>
      </w:pPr>
    </w:p>
    <w:p w:rsidR="00681E6B" w:rsidRPr="00533F59" w:rsidRDefault="00681E6B" w:rsidP="00681E6B">
      <w:pPr>
        <w:rPr>
          <w:color w:val="auto"/>
        </w:rPr>
      </w:pPr>
      <w:r w:rsidRPr="00533F59">
        <w:rPr>
          <w:color w:val="auto"/>
        </w:rPr>
        <w:t>Од 1</w:t>
      </w:r>
      <w:r w:rsidRPr="00533F59">
        <w:rPr>
          <w:color w:val="auto"/>
          <w:lang w:val="sr-Cyrl-RS"/>
        </w:rPr>
        <w:t>4</w:t>
      </w:r>
      <w:r w:rsidRPr="00533F59">
        <w:rPr>
          <w:color w:val="auto"/>
        </w:rPr>
        <w:t xml:space="preserve"> особа умрлих од AIDS-а током 201</w:t>
      </w:r>
      <w:r w:rsidRPr="00533F59">
        <w:rPr>
          <w:color w:val="auto"/>
          <w:lang w:val="sr-Cyrl-RS"/>
        </w:rPr>
        <w:t>7</w:t>
      </w:r>
      <w:r w:rsidRPr="00533F59">
        <w:rPr>
          <w:color w:val="auto"/>
        </w:rPr>
        <w:t xml:space="preserve">. године, </w:t>
      </w:r>
      <w:r w:rsidRPr="00533F59">
        <w:rPr>
          <w:color w:val="auto"/>
          <w:lang w:val="sr-Cyrl-RS"/>
        </w:rPr>
        <w:t>12</w:t>
      </w:r>
      <w:r w:rsidRPr="00533F59">
        <w:rPr>
          <w:color w:val="auto"/>
        </w:rPr>
        <w:t xml:space="preserve"> особа су били мушкарци, а на територији града Београда је регистрована</w:t>
      </w:r>
      <w:r w:rsidRPr="00533F59">
        <w:rPr>
          <w:color w:val="auto"/>
          <w:lang w:val="sr-Cyrl-RS"/>
        </w:rPr>
        <w:t xml:space="preserve"> скоро</w:t>
      </w:r>
      <w:r w:rsidRPr="00533F59">
        <w:rPr>
          <w:color w:val="auto"/>
        </w:rPr>
        <w:t xml:space="preserve"> половина умрлих од AIDS-а (5 особа са морталитетом од 0,30/100.000 што је двоструко виши морталитет него на територији Републике Србије</w:t>
      </w:r>
      <w:r w:rsidRPr="00533F59">
        <w:rPr>
          <w:color w:val="auto"/>
          <w:lang w:val="sr-Cyrl-RS"/>
        </w:rPr>
        <w:t xml:space="preserve"> </w:t>
      </w:r>
      <w:r w:rsidR="0049446C">
        <w:rPr>
          <w:color w:val="auto"/>
          <w:lang w:val="sr-Cyrl-RS"/>
        </w:rPr>
        <w:t>–</w:t>
      </w:r>
      <w:r w:rsidRPr="00533F59">
        <w:rPr>
          <w:color w:val="auto"/>
          <w:lang w:val="sr-Cyrl-RS"/>
        </w:rPr>
        <w:t xml:space="preserve"> 0,17/100.000</w:t>
      </w:r>
      <w:r w:rsidRPr="00533F59">
        <w:rPr>
          <w:color w:val="auto"/>
        </w:rPr>
        <w:t xml:space="preserve">). </w:t>
      </w:r>
      <w:r w:rsidR="0049446C">
        <w:rPr>
          <w:color w:val="auto"/>
          <w:lang w:val="sr-Cyrl-RS"/>
        </w:rPr>
        <w:t>Н</w:t>
      </w:r>
      <w:r w:rsidRPr="00533F59">
        <w:rPr>
          <w:color w:val="auto"/>
          <w:lang w:val="sr-Cyrl-RS"/>
        </w:rPr>
        <w:t xml:space="preserve">ајвећи проценат умрлих регистрован је међу особама узраста 30 до 49 година (8 особа), а следи узраст 50 и више година (5 особа). </w:t>
      </w:r>
      <w:r w:rsidRPr="00533F59">
        <w:rPr>
          <w:color w:val="auto"/>
        </w:rPr>
        <w:t>У односу на трансмисивну категорију највећи број умрлих регистрован је међу мушкарцима који имају сексуалне односе са мушкарцима (</w:t>
      </w:r>
      <w:r w:rsidRPr="00533F59">
        <w:rPr>
          <w:color w:val="auto"/>
          <w:lang w:val="sr-Cyrl-RS"/>
        </w:rPr>
        <w:t>6</w:t>
      </w:r>
      <w:r w:rsidRPr="00533F59">
        <w:rPr>
          <w:color w:val="auto"/>
        </w:rPr>
        <w:t xml:space="preserve"> особ</w:t>
      </w:r>
      <w:r w:rsidRPr="00533F59">
        <w:rPr>
          <w:color w:val="auto"/>
          <w:lang w:val="sr-Cyrl-RS"/>
        </w:rPr>
        <w:t xml:space="preserve">а </w:t>
      </w:r>
      <w:r w:rsidRPr="00533F59">
        <w:rPr>
          <w:color w:val="auto"/>
        </w:rPr>
        <w:t xml:space="preserve"> тј. 40%), један смртни исход регистрован је код инјектирајућег корисника дрога</w:t>
      </w:r>
      <w:r w:rsidRPr="00533F59">
        <w:rPr>
          <w:color w:val="auto"/>
          <w:lang w:val="sr-Cyrl-RS"/>
        </w:rPr>
        <w:t xml:space="preserve">, а два </w:t>
      </w:r>
      <w:r w:rsidRPr="00533F59">
        <w:rPr>
          <w:color w:val="auto"/>
        </w:rPr>
        <w:t>код особ</w:t>
      </w:r>
      <w:r w:rsidRPr="00533F59">
        <w:rPr>
          <w:color w:val="auto"/>
          <w:lang w:val="sr-Cyrl-RS"/>
        </w:rPr>
        <w:t>а</w:t>
      </w:r>
      <w:r w:rsidRPr="00533F59">
        <w:rPr>
          <w:color w:val="auto"/>
        </w:rPr>
        <w:t xml:space="preserve"> инфициран</w:t>
      </w:r>
      <w:r w:rsidRPr="00533F59">
        <w:rPr>
          <w:color w:val="auto"/>
          <w:lang w:val="sr-Cyrl-RS"/>
        </w:rPr>
        <w:t>их</w:t>
      </w:r>
      <w:r w:rsidRPr="00533F59">
        <w:rPr>
          <w:color w:val="auto"/>
        </w:rPr>
        <w:t xml:space="preserve"> HIV-ом хетеросексуалним путем, а </w:t>
      </w:r>
      <w:r w:rsidRPr="00533F59">
        <w:rPr>
          <w:color w:val="auto"/>
          <w:lang w:val="sr-Cyrl-RS"/>
        </w:rPr>
        <w:t>код  умрлих 5</w:t>
      </w:r>
      <w:r w:rsidRPr="00533F59">
        <w:rPr>
          <w:color w:val="auto"/>
        </w:rPr>
        <w:t xml:space="preserve"> </w:t>
      </w:r>
      <w:r w:rsidRPr="00533F59">
        <w:rPr>
          <w:color w:val="auto"/>
          <w:lang w:val="sr-Cyrl-RS"/>
        </w:rPr>
        <w:t xml:space="preserve">особа </w:t>
      </w:r>
      <w:r w:rsidRPr="00533F59">
        <w:rPr>
          <w:color w:val="auto"/>
        </w:rPr>
        <w:t xml:space="preserve"> није пријављен начин трансмисије HIV-а. Међу новооболелима од AIDS-а током 201</w:t>
      </w:r>
      <w:r w:rsidRPr="00533F59">
        <w:rPr>
          <w:color w:val="auto"/>
          <w:lang w:val="sr-Cyrl-RS"/>
        </w:rPr>
        <w:t>7</w:t>
      </w:r>
      <w:r w:rsidRPr="00533F59">
        <w:rPr>
          <w:color w:val="auto"/>
        </w:rPr>
        <w:t xml:space="preserve">. године регистровано је </w:t>
      </w:r>
      <w:r w:rsidRPr="00533F59">
        <w:rPr>
          <w:color w:val="auto"/>
          <w:lang w:val="sr-Cyrl-RS"/>
        </w:rPr>
        <w:t>9</w:t>
      </w:r>
      <w:r w:rsidRPr="00533F59">
        <w:rPr>
          <w:color w:val="auto"/>
        </w:rPr>
        <w:t xml:space="preserve"> смртних исхода (1</w:t>
      </w:r>
      <w:r w:rsidRPr="00533F59">
        <w:rPr>
          <w:color w:val="auto"/>
          <w:lang w:val="sr-Cyrl-RS"/>
        </w:rPr>
        <w:t>6</w:t>
      </w:r>
      <w:r w:rsidRPr="00533F59">
        <w:rPr>
          <w:color w:val="auto"/>
        </w:rPr>
        <w:t>% свих новооболелих од AIDS-а у 201</w:t>
      </w:r>
      <w:r w:rsidRPr="00533F59">
        <w:rPr>
          <w:color w:val="auto"/>
          <w:lang w:val="sr-Cyrl-RS"/>
        </w:rPr>
        <w:t>7</w:t>
      </w:r>
      <w:r w:rsidRPr="00533F59">
        <w:rPr>
          <w:color w:val="auto"/>
        </w:rPr>
        <w:t xml:space="preserve">. години), при чему се период од тренутка </w:t>
      </w:r>
      <w:r w:rsidRPr="00533F59">
        <w:rPr>
          <w:color w:val="auto"/>
        </w:rPr>
        <w:lastRenderedPageBreak/>
        <w:t xml:space="preserve">дијагностиковања HIV позитивности, односно оболевања од AIDS-а до смртног исхода кретао у распону од неколико дана до 6 месеци, док је код </w:t>
      </w:r>
      <w:r w:rsidRPr="00533F59">
        <w:rPr>
          <w:color w:val="auto"/>
          <w:lang w:val="sr-Cyrl-RS"/>
        </w:rPr>
        <w:t>5</w:t>
      </w:r>
      <w:r w:rsidRPr="00533F59">
        <w:rPr>
          <w:color w:val="auto"/>
        </w:rPr>
        <w:t xml:space="preserve"> умрл</w:t>
      </w:r>
      <w:r w:rsidRPr="00533F59">
        <w:rPr>
          <w:color w:val="auto"/>
          <w:lang w:val="sr-Cyrl-RS"/>
        </w:rPr>
        <w:t>их</w:t>
      </w:r>
      <w:r w:rsidRPr="00533F59">
        <w:rPr>
          <w:color w:val="auto"/>
        </w:rPr>
        <w:t xml:space="preserve"> особ</w:t>
      </w:r>
      <w:r w:rsidRPr="00533F59">
        <w:rPr>
          <w:color w:val="auto"/>
          <w:lang w:val="sr-Cyrl-RS"/>
        </w:rPr>
        <w:t>а</w:t>
      </w:r>
      <w:r w:rsidRPr="00533F59">
        <w:rPr>
          <w:color w:val="auto"/>
        </w:rPr>
        <w:t xml:space="preserve"> AIDS </w:t>
      </w:r>
      <w:r w:rsidRPr="00533F59">
        <w:rPr>
          <w:color w:val="auto"/>
          <w:lang w:val="sr-Cyrl-RS"/>
        </w:rPr>
        <w:t xml:space="preserve">био </w:t>
      </w:r>
      <w:r w:rsidRPr="00533F59">
        <w:rPr>
          <w:color w:val="auto"/>
        </w:rPr>
        <w:t xml:space="preserve">новодијагностикован </w:t>
      </w:r>
      <w:r w:rsidRPr="00533F59">
        <w:rPr>
          <w:color w:val="auto"/>
          <w:lang w:val="sr-Cyrl-RS"/>
        </w:rPr>
        <w:t>у периоду 2001</w:t>
      </w:r>
      <w:r w:rsidRPr="00533F59">
        <w:rPr>
          <w:color w:val="auto"/>
        </w:rPr>
        <w:t xml:space="preserve">. </w:t>
      </w:r>
      <w:r w:rsidRPr="00533F59">
        <w:rPr>
          <w:color w:val="auto"/>
          <w:lang w:val="sr-Cyrl-RS"/>
        </w:rPr>
        <w:t xml:space="preserve">до 2016. </w:t>
      </w:r>
      <w:r w:rsidRPr="00533F59">
        <w:rPr>
          <w:color w:val="auto"/>
        </w:rPr>
        <w:t>године.</w:t>
      </w:r>
    </w:p>
    <w:p w:rsidR="00A17494" w:rsidRDefault="00A17494" w:rsidP="00681E6B">
      <w:pPr>
        <w:rPr>
          <w:color w:val="auto"/>
          <w:lang w:val="sr-Cyrl-RS"/>
        </w:rPr>
      </w:pPr>
    </w:p>
    <w:p w:rsidR="00681E6B" w:rsidRPr="00732708" w:rsidRDefault="00681E6B" w:rsidP="00681E6B">
      <w:pPr>
        <w:rPr>
          <w:color w:val="auto"/>
        </w:rPr>
      </w:pPr>
      <w:r w:rsidRPr="00732708">
        <w:rPr>
          <w:color w:val="auto"/>
        </w:rPr>
        <w:t xml:space="preserve">Надзорни подаци указују </w:t>
      </w:r>
      <w:r>
        <w:rPr>
          <w:color w:val="auto"/>
        </w:rPr>
        <w:t>да је у периоду од 2005. до 201</w:t>
      </w:r>
      <w:r>
        <w:rPr>
          <w:color w:val="auto"/>
          <w:lang w:val="sr-Cyrl-RS"/>
        </w:rPr>
        <w:t>7</w:t>
      </w:r>
      <w:r w:rsidRPr="00732708">
        <w:rPr>
          <w:color w:val="auto"/>
        </w:rPr>
        <w:t xml:space="preserve">. регистровано </w:t>
      </w:r>
      <w:r w:rsidRPr="00B5579D">
        <w:rPr>
          <w:color w:val="auto"/>
        </w:rPr>
        <w:t>13 деце</w:t>
      </w:r>
      <w:r w:rsidRPr="00732708">
        <w:rPr>
          <w:color w:val="auto"/>
        </w:rPr>
        <w:t xml:space="preserve"> која су HIV инфекцију добила од мајки које нису знале да су инфициране HIV-ом у односу на 28 деце у периоду 1993</w:t>
      </w:r>
      <w:r>
        <w:rPr>
          <w:color w:val="auto"/>
        </w:rPr>
        <w:t>–</w:t>
      </w:r>
      <w:r w:rsidRPr="00732708">
        <w:rPr>
          <w:color w:val="auto"/>
        </w:rPr>
        <w:t>2004. година. Данас труднице инфициране HIV-ом имају могућност да правовременим укључивањем у свеобухватан програм превенције преноса HIV-а са мајке на дете у потпуности спрече преношење HIV-а на дете.</w:t>
      </w:r>
    </w:p>
    <w:p w:rsidR="00A17494" w:rsidRDefault="00A17494" w:rsidP="00681E6B">
      <w:pPr>
        <w:rPr>
          <w:color w:val="auto"/>
          <w:lang w:val="sr-Cyrl-RS"/>
        </w:rPr>
      </w:pPr>
    </w:p>
    <w:p w:rsidR="00681E6B" w:rsidRPr="00533F59" w:rsidRDefault="00681E6B" w:rsidP="00681E6B">
      <w:pPr>
        <w:rPr>
          <w:color w:val="auto"/>
        </w:rPr>
      </w:pPr>
      <w:r w:rsidRPr="00732708">
        <w:rPr>
          <w:color w:val="auto"/>
        </w:rPr>
        <w:t xml:space="preserve">Од 1997. године високо активна антиретровирусна терапија </w:t>
      </w:r>
      <w:r w:rsidRPr="00732708">
        <w:rPr>
          <w:i/>
          <w:color w:val="auto"/>
        </w:rPr>
        <w:t>(HAART</w:t>
      </w:r>
      <w:r w:rsidRPr="003867A8">
        <w:rPr>
          <w:i/>
          <w:color w:val="auto"/>
        </w:rPr>
        <w:t>)</w:t>
      </w:r>
      <w:r w:rsidRPr="00732708">
        <w:rPr>
          <w:color w:val="auto"/>
        </w:rPr>
        <w:t xml:space="preserve"> је доступна и бесплатна у Републици Србији, тј. сви трошкови лечења иду на терет Републичког фонда за здравствено осигурање за све здравствене осигуранике којима је лечење индиковано. Од 2008. године лечење HIV инфекције је децентрализовано, односно реализује се у Институту за инфективне и тропске болести при Клиничком центру Србије у Београду, у Клиничком центру Војводине у Новом Саду, Клиничком центру у Нишу, а од  2009. године и у Клиничком центру у</w:t>
      </w:r>
      <w:r>
        <w:rPr>
          <w:color w:val="auto"/>
        </w:rPr>
        <w:t xml:space="preserve"> Крагујевцу. У периоду 2</w:t>
      </w:r>
      <w:r w:rsidRPr="00533F59">
        <w:rPr>
          <w:color w:val="auto"/>
        </w:rPr>
        <w:t>003–201</w:t>
      </w:r>
      <w:r w:rsidRPr="00533F59">
        <w:rPr>
          <w:color w:val="auto"/>
          <w:lang w:val="sr-Cyrl-RS"/>
        </w:rPr>
        <w:t>7</w:t>
      </w:r>
      <w:r w:rsidRPr="00533F59">
        <w:rPr>
          <w:color w:val="auto"/>
        </w:rPr>
        <w:t>. година регистровано је петоструко повећање броја особа инфицираних HIV-ом на лечењу комбинованом антиретровирусном терапијом (1</w:t>
      </w:r>
      <w:r w:rsidRPr="00533F59">
        <w:rPr>
          <w:color w:val="auto"/>
          <w:lang w:val="sr-Cyrl-RS"/>
        </w:rPr>
        <w:t>724</w:t>
      </w:r>
      <w:r w:rsidRPr="00533F59">
        <w:rPr>
          <w:color w:val="auto"/>
        </w:rPr>
        <w:t xml:space="preserve"> особ</w:t>
      </w:r>
      <w:r w:rsidRPr="00533F59">
        <w:rPr>
          <w:color w:val="auto"/>
          <w:lang w:val="sr-Cyrl-RS"/>
        </w:rPr>
        <w:t>е</w:t>
      </w:r>
      <w:r w:rsidRPr="00533F59">
        <w:rPr>
          <w:color w:val="auto"/>
        </w:rPr>
        <w:t xml:space="preserve"> крајем 201</w:t>
      </w:r>
      <w:r w:rsidRPr="00533F59">
        <w:rPr>
          <w:color w:val="auto"/>
          <w:lang w:val="sr-Cyrl-RS"/>
        </w:rPr>
        <w:t>7</w:t>
      </w:r>
      <w:r w:rsidRPr="00533F59">
        <w:rPr>
          <w:color w:val="auto"/>
        </w:rPr>
        <w:t>. према 330 особа крајем 2003. године). Лечење особа инфицираних HIV-ом у нашој земљи се спроводи у складу са препорукама Европског удружења клиничара који се баве АIDS-ом и Светске здравствене организације.</w:t>
      </w:r>
    </w:p>
    <w:p w:rsidR="00A17494" w:rsidRDefault="00A17494" w:rsidP="00681E6B">
      <w:pPr>
        <w:rPr>
          <w:color w:val="auto"/>
          <w:lang w:val="sr-Cyrl-RS"/>
        </w:rPr>
      </w:pPr>
    </w:p>
    <w:p w:rsidR="00681E6B" w:rsidRPr="00533F59" w:rsidRDefault="00681E6B" w:rsidP="00681E6B">
      <w:pPr>
        <w:rPr>
          <w:color w:val="auto"/>
        </w:rPr>
      </w:pPr>
      <w:r w:rsidRPr="00533F59">
        <w:rPr>
          <w:color w:val="auto"/>
        </w:rPr>
        <w:t xml:space="preserve">Од </w:t>
      </w:r>
      <w:r w:rsidRPr="00533F59">
        <w:rPr>
          <w:color w:val="auto"/>
          <w:lang w:val="ru-RU"/>
        </w:rPr>
        <w:t xml:space="preserve">2000. </w:t>
      </w:r>
      <w:r w:rsidRPr="00533F59">
        <w:rPr>
          <w:color w:val="auto"/>
        </w:rPr>
        <w:t>године</w:t>
      </w:r>
      <w:r w:rsidRPr="00533F59">
        <w:rPr>
          <w:color w:val="auto"/>
          <w:lang w:val="ru-RU"/>
        </w:rPr>
        <w:t xml:space="preserve"> као резултат доступне високо активне антиретровирусне терапије (</w:t>
      </w:r>
      <w:r w:rsidRPr="00533F59">
        <w:rPr>
          <w:i/>
          <w:color w:val="auto"/>
        </w:rPr>
        <w:t>HAART)</w:t>
      </w:r>
      <w:r w:rsidRPr="00533F59">
        <w:rPr>
          <w:color w:val="auto"/>
        </w:rPr>
        <w:t xml:space="preserve"> у Републици Србији се региструје значајна редукција оболелих и умрлих од АIDS-а (у 201</w:t>
      </w:r>
      <w:r w:rsidRPr="00533F59">
        <w:rPr>
          <w:color w:val="auto"/>
          <w:lang w:val="sr-Cyrl-RS"/>
        </w:rPr>
        <w:t>7</w:t>
      </w:r>
      <w:r w:rsidRPr="00533F59">
        <w:rPr>
          <w:color w:val="auto"/>
        </w:rPr>
        <w:t xml:space="preserve">. је регистровано два  пута мање оболелих, односно </w:t>
      </w:r>
      <w:r w:rsidRPr="00533F59">
        <w:rPr>
          <w:color w:val="auto"/>
          <w:lang w:val="sr-Cyrl-RS"/>
        </w:rPr>
        <w:t>шест</w:t>
      </w:r>
      <w:r w:rsidRPr="00533F59">
        <w:rPr>
          <w:color w:val="auto"/>
        </w:rPr>
        <w:t xml:space="preserve"> пута мање умрлих од АIDS-а у односу на 1996. годину) (графикон 1).</w:t>
      </w:r>
    </w:p>
    <w:p w:rsidR="00681E6B" w:rsidRPr="00533F59" w:rsidRDefault="00681E6B" w:rsidP="00681E6B">
      <w:pPr>
        <w:rPr>
          <w:b/>
          <w:color w:val="auto"/>
          <w:lang w:val="sr-Cyrl-RS"/>
        </w:rPr>
      </w:pPr>
    </w:p>
    <w:p w:rsidR="00681E6B" w:rsidRPr="00533F59" w:rsidRDefault="00681E6B" w:rsidP="00681E6B">
      <w:pPr>
        <w:rPr>
          <w:color w:val="auto"/>
          <w:lang w:val="en-US"/>
        </w:rPr>
      </w:pPr>
      <w:r w:rsidRPr="00533F59">
        <w:rPr>
          <w:b/>
          <w:color w:val="auto"/>
        </w:rPr>
        <w:t>Графикон 1.</w:t>
      </w:r>
      <w:r w:rsidRPr="00533F59">
        <w:rPr>
          <w:color w:val="auto"/>
        </w:rPr>
        <w:t xml:space="preserve"> Број новодијагностикованих особа инфицираних</w:t>
      </w:r>
      <w:r w:rsidRPr="00533F59">
        <w:rPr>
          <w:color w:val="auto"/>
          <w:lang w:val="ru-RU"/>
        </w:rPr>
        <w:t xml:space="preserve"> </w:t>
      </w:r>
      <w:r w:rsidRPr="00533F59">
        <w:rPr>
          <w:color w:val="auto"/>
        </w:rPr>
        <w:t>HIV-ом, оболелих и умрлих од АIDS-а у Републици Србији, 1984–201</w:t>
      </w:r>
      <w:r w:rsidRPr="00533F59">
        <w:rPr>
          <w:color w:val="auto"/>
          <w:lang w:val="ru-RU"/>
        </w:rPr>
        <w:t>7</w:t>
      </w:r>
      <w:r w:rsidRPr="00533F59">
        <w:rPr>
          <w:color w:val="auto"/>
        </w:rPr>
        <w:t xml:space="preserve">. </w:t>
      </w:r>
      <w:r w:rsidRPr="00533F59">
        <w:rPr>
          <w:color w:val="auto"/>
          <w:lang w:val="sr-Cyrl-RS"/>
        </w:rPr>
        <w:t>г</w:t>
      </w:r>
      <w:r w:rsidRPr="00533F59">
        <w:rPr>
          <w:color w:val="auto"/>
        </w:rPr>
        <w:t>одине</w:t>
      </w:r>
    </w:p>
    <w:p w:rsidR="00681E6B" w:rsidRDefault="00681E6B" w:rsidP="00681E6B">
      <w:pPr>
        <w:rPr>
          <w:color w:val="auto"/>
          <w:lang w:val="en-US"/>
        </w:rPr>
      </w:pPr>
    </w:p>
    <w:p w:rsidR="00681E6B" w:rsidRDefault="00681E6B" w:rsidP="00681E6B">
      <w:pPr>
        <w:rPr>
          <w:color w:val="auto"/>
          <w:lang w:val="en-US"/>
        </w:rPr>
      </w:pPr>
      <w:r>
        <w:rPr>
          <w:noProof/>
          <w:color w:val="auto"/>
          <w:lang w:val="en-GB" w:eastAsia="en-GB"/>
        </w:rPr>
        <mc:AlternateContent>
          <mc:Choice Requires="wps">
            <w:drawing>
              <wp:anchor distT="0" distB="0" distL="114300" distR="114300" simplePos="0" relativeHeight="251659264" behindDoc="0" locked="0" layoutInCell="1" allowOverlap="1" wp14:anchorId="1E16FA0A" wp14:editId="728321BA">
                <wp:simplePos x="0" y="0"/>
                <wp:positionH relativeFrom="column">
                  <wp:posOffset>2407920</wp:posOffset>
                </wp:positionH>
                <wp:positionV relativeFrom="paragraph">
                  <wp:posOffset>788035</wp:posOffset>
                </wp:positionV>
                <wp:extent cx="756920" cy="312420"/>
                <wp:effectExtent l="0" t="0" r="2413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 cy="312420"/>
                        </a:xfrm>
                        <a:prstGeom prst="rect">
                          <a:avLst/>
                        </a:prstGeom>
                        <a:solidFill>
                          <a:srgbClr val="C0C0C0"/>
                        </a:solidFill>
                        <a:ln w="9525">
                          <a:solidFill>
                            <a:srgbClr val="000000"/>
                          </a:solidFill>
                          <a:miter lim="800000"/>
                          <a:headEnd/>
                          <a:tailEnd/>
                        </a:ln>
                      </wps:spPr>
                      <wps:txbx>
                        <w:txbxContent>
                          <w:p w:rsidR="00681E6B" w:rsidRPr="00E81C41" w:rsidRDefault="00681E6B" w:rsidP="00681E6B">
                            <w:pPr>
                              <w:rPr>
                                <w:color w:val="auto"/>
                              </w:rPr>
                            </w:pPr>
                            <w:r w:rsidRPr="00E81C41">
                              <w:rPr>
                                <w:color w:val="auto"/>
                              </w:rPr>
                              <w:t>HAART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9.6pt;margin-top:62.05pt;width:59.6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" fillcolor="silver">
                <v:textbox>
                  <w:txbxContent>
                    <w:p w:rsidR="00681E6B" w:rsidRPr="00E81C41" w:rsidRDefault="00681E6B" w:rsidP="00681E6B">
                      <w:pPr>
                        <w:rPr>
                          <w:color w:val="auto"/>
                        </w:rPr>
                      </w:pPr>
                      <w:r w:rsidRPr="00E81C41">
                        <w:rPr>
                          <w:color w:val="auto"/>
                        </w:rPr>
                        <w:t>HAART</w:t>
                      </w:r>
                    </w:p>
                  </w:txbxContent>
                </v:textbox>
              </v:shape>
            </w:pict>
          </mc:Fallback>
        </mc:AlternateContent>
      </w:r>
      <w:r>
        <w:rPr>
          <w:noProof/>
          <w:color w:val="auto"/>
          <w:lang w:val="en-GB" w:eastAsia="en-GB"/>
        </w:rPr>
        <mc:AlternateContent>
          <mc:Choice Requires="wps">
            <w:drawing>
              <wp:anchor distT="0" distB="0" distL="114300" distR="114300" simplePos="0" relativeHeight="251660288" behindDoc="0" locked="0" layoutInCell="1" allowOverlap="1" wp14:anchorId="2BB1E371" wp14:editId="626F3E17">
                <wp:simplePos x="0" y="0"/>
                <wp:positionH relativeFrom="column">
                  <wp:posOffset>1819275</wp:posOffset>
                </wp:positionH>
                <wp:positionV relativeFrom="paragraph">
                  <wp:posOffset>1372870</wp:posOffset>
                </wp:positionV>
                <wp:extent cx="1180465" cy="635"/>
                <wp:effectExtent l="37465" t="38735" r="76200" b="19050"/>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1180465"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143.25pt;margin-top:108.1pt;width:92.95pt;height:.05pt;rotation:90;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">
                <v:stroke endarrow="block"/>
              </v:shape>
            </w:pict>
          </mc:Fallback>
        </mc:AlternateContent>
      </w:r>
      <w:r>
        <w:rPr>
          <w:noProof/>
          <w:lang w:val="en-GB" w:eastAsia="en-GB"/>
        </w:rPr>
        <w:drawing>
          <wp:inline distT="0" distB="0" distL="0" distR="0" wp14:anchorId="60ADE29A" wp14:editId="09DB1D84">
            <wp:extent cx="5467350" cy="25812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681E6B" w:rsidRPr="00732708" w:rsidRDefault="00681E6B" w:rsidP="00681E6B">
      <w:pPr>
        <w:rPr>
          <w:color w:val="auto"/>
        </w:rPr>
      </w:pPr>
      <w:r w:rsidRPr="00732708">
        <w:rPr>
          <w:color w:val="auto"/>
        </w:rPr>
        <w:lastRenderedPageBreak/>
        <w:t xml:space="preserve">Данас је HIV инфекција хронично стање са којим се може квалитетно и дуго живети, уколико се лечење започне на време, пожељно у што ранијем стадијуму HIV инфекције, а уколико се лечење спроводи континуирано и у складу са упутствима добијеним од лекара у високом проценту (у преко 90% пацијената на лечењу) постиже се успешна контрола репликације HIV-а што значи да особа на успешном лечењу </w:t>
      </w:r>
      <w:r w:rsidRPr="00732708">
        <w:rPr>
          <w:bCs w:val="0"/>
          <w:color w:val="auto"/>
        </w:rPr>
        <w:t>не може да пренесе HIV инфекцију на друге особе путем крви.</w:t>
      </w:r>
      <w:r w:rsidRPr="00732708">
        <w:rPr>
          <w:b/>
          <w:bCs w:val="0"/>
          <w:color w:val="auto"/>
        </w:rPr>
        <w:t xml:space="preserve"> </w:t>
      </w:r>
    </w:p>
    <w:p w:rsidR="00681E6B" w:rsidRPr="00732708" w:rsidRDefault="00681E6B" w:rsidP="00681E6B">
      <w:pPr>
        <w:rPr>
          <w:color w:val="auto"/>
          <w:lang w:val="ru-RU"/>
        </w:rPr>
      </w:pPr>
    </w:p>
    <w:p w:rsidR="00681E6B" w:rsidRPr="00732708" w:rsidRDefault="00681E6B" w:rsidP="00681E6B">
      <w:pPr>
        <w:rPr>
          <w:color w:val="auto"/>
        </w:rPr>
      </w:pPr>
      <w:r w:rsidRPr="00730128">
        <w:rPr>
          <w:color w:val="auto"/>
        </w:rPr>
        <w:t xml:space="preserve">Процењује се да тренутно у нашој земљи </w:t>
      </w:r>
      <w:r>
        <w:rPr>
          <w:color w:val="auto"/>
          <w:lang w:val="sr-Cyrl-RS"/>
        </w:rPr>
        <w:t>2700</w:t>
      </w:r>
      <w:r w:rsidRPr="00730128">
        <w:rPr>
          <w:color w:val="auto"/>
        </w:rPr>
        <w:t xml:space="preserve"> особа живи са HIV-ом, од којих </w:t>
      </w:r>
      <w:r>
        <w:rPr>
          <w:color w:val="auto"/>
          <w:lang w:val="ru-RU"/>
        </w:rPr>
        <w:t xml:space="preserve">шестина </w:t>
      </w:r>
      <w:r w:rsidRPr="00730128">
        <w:rPr>
          <w:color w:val="auto"/>
        </w:rPr>
        <w:t>не зна да је инфицирана HIV-ом.</w:t>
      </w:r>
      <w:r w:rsidRPr="00732708">
        <w:rPr>
          <w:color w:val="auto"/>
        </w:rPr>
        <w:t xml:space="preserve"> </w:t>
      </w:r>
    </w:p>
    <w:p w:rsidR="00681E6B" w:rsidRPr="00732708" w:rsidRDefault="00681E6B" w:rsidP="00681E6B">
      <w:pPr>
        <w:rPr>
          <w:color w:val="auto"/>
        </w:rPr>
      </w:pPr>
    </w:p>
    <w:p w:rsidR="00681E6B" w:rsidRPr="00732708" w:rsidRDefault="00681E6B" w:rsidP="00681E6B">
      <w:pPr>
        <w:rPr>
          <w:color w:val="auto"/>
          <w:lang w:val="sr-Latn-CS"/>
        </w:rPr>
      </w:pPr>
      <w:r w:rsidRPr="00732708">
        <w:rPr>
          <w:color w:val="auto"/>
        </w:rPr>
        <w:t>Знајући да HIV инфекција може дуго протицати без икаквих знакова и симптома</w:t>
      </w:r>
      <w:r>
        <w:rPr>
          <w:color w:val="auto"/>
        </w:rPr>
        <w:t>,</w:t>
      </w:r>
      <w:r w:rsidRPr="00732708">
        <w:rPr>
          <w:color w:val="auto"/>
        </w:rPr>
        <w:t xml:space="preserve"> једини начин да се открије јесте да се особа која је имала неки ризик тестира на HIV. Наравно да би свако тестирање на HIV требало да буде добровољно уз обавезно саветовање пре и после тестирања, а у циљу пружања правих и стручних информација неопходних особи да донесе одлуку да ли је прави тренутак за тестирање. Важно је и да особа препозна ствaрни ризик тј. ризично понашање које је практиковала или које и даље упражњава, те да исто промени у циљу превенирања инфицирања HIV-ом у будућности. Добровољно, поверљиво или анонимно саветовање и тестирање на HIV је бесплатно и доступно је без лекарског упута свакој заинтересованој особи која је имала неки ризик у скоријој или даљој прошлости, током целе године у сваком институту/заводу за јавно здравље на територији Р</w:t>
      </w:r>
      <w:r>
        <w:rPr>
          <w:color w:val="auto"/>
        </w:rPr>
        <w:t>епублике</w:t>
      </w:r>
      <w:r w:rsidRPr="00732708">
        <w:rPr>
          <w:color w:val="auto"/>
        </w:rPr>
        <w:t xml:space="preserve"> Србије, као и у Заводу за заштиту здравља студената у Београду.</w:t>
      </w:r>
    </w:p>
    <w:p w:rsidR="00681E6B" w:rsidRPr="00732708" w:rsidRDefault="00681E6B" w:rsidP="00681E6B">
      <w:pPr>
        <w:rPr>
          <w:noProof/>
          <w:color w:val="auto"/>
        </w:rPr>
      </w:pPr>
    </w:p>
    <w:p w:rsidR="00681E6B" w:rsidRDefault="00681E6B" w:rsidP="00681E6B">
      <w:pPr>
        <w:rPr>
          <w:color w:val="auto"/>
          <w:lang w:val="ru-RU"/>
        </w:rPr>
      </w:pPr>
      <w:r w:rsidRPr="00732708">
        <w:rPr>
          <w:noProof/>
          <w:color w:val="auto"/>
        </w:rPr>
        <w:t xml:space="preserve">Резултати истраживања здравља становништва Србије спроведеног 2013. године указују на то да </w:t>
      </w:r>
      <w:r w:rsidRPr="00732708">
        <w:rPr>
          <w:color w:val="auto"/>
          <w:lang w:val="ru-RU"/>
        </w:rPr>
        <w:t xml:space="preserve">иако половина испитника зна где се може саветовати и тестирати на </w:t>
      </w:r>
      <w:r w:rsidRPr="00732708">
        <w:rPr>
          <w:color w:val="auto"/>
        </w:rPr>
        <w:t>HIV</w:t>
      </w:r>
      <w:r w:rsidRPr="00732708">
        <w:rPr>
          <w:color w:val="auto"/>
          <w:lang w:val="ru-RU"/>
        </w:rPr>
        <w:t xml:space="preserve"> (значајан пораст  односу на 2006. годину </w:t>
      </w:r>
      <w:r>
        <w:rPr>
          <w:color w:val="auto"/>
          <w:lang w:val="ru-RU"/>
        </w:rPr>
        <w:t>–</w:t>
      </w:r>
      <w:r w:rsidRPr="00732708">
        <w:rPr>
          <w:color w:val="auto"/>
          <w:lang w:val="ru-RU"/>
        </w:rPr>
        <w:t xml:space="preserve"> 38%), само 2,5% становника у Србији узраста од 15 до 49 година наводи да се тестирало на </w:t>
      </w:r>
      <w:r w:rsidRPr="00732708">
        <w:rPr>
          <w:color w:val="auto"/>
        </w:rPr>
        <w:t>HIV</w:t>
      </w:r>
      <w:r w:rsidRPr="00732708">
        <w:rPr>
          <w:color w:val="auto"/>
          <w:lang w:val="ru-RU"/>
        </w:rPr>
        <w:t xml:space="preserve"> током 12 месеци који су претходили истраживању и да су им том приликом саопштени резултати тестирања. </w:t>
      </w:r>
    </w:p>
    <w:p w:rsidR="00681E6B" w:rsidRPr="00732708" w:rsidRDefault="00681E6B" w:rsidP="00681E6B">
      <w:pPr>
        <w:rPr>
          <w:color w:val="auto"/>
        </w:rPr>
      </w:pPr>
    </w:p>
    <w:p w:rsidR="00681E6B" w:rsidRDefault="00681E6B" w:rsidP="00681E6B">
      <w:pPr>
        <w:rPr>
          <w:color w:val="auto"/>
          <w:lang w:val="ru-RU"/>
        </w:rPr>
      </w:pPr>
      <w:r w:rsidRPr="00732708">
        <w:rPr>
          <w:color w:val="auto"/>
          <w:lang w:val="ru-RU"/>
        </w:rPr>
        <w:t xml:space="preserve">Према истом истраживањи из 2013. године сваки други становник Србије узраста 15 и више година (50%) правилно идентифукује начине превенције сексуалне трансмисије </w:t>
      </w:r>
      <w:r w:rsidRPr="00732708">
        <w:rPr>
          <w:color w:val="auto"/>
        </w:rPr>
        <w:t>HIV</w:t>
      </w:r>
      <w:r w:rsidRPr="00732708">
        <w:rPr>
          <w:color w:val="auto"/>
          <w:lang w:val="ru-RU"/>
        </w:rPr>
        <w:t xml:space="preserve">-а (зна да упражњавање сексуалних односа само са једним поузданим, незараженим партнером и да правилна употреба кондома приликом сваког сексуалног односа може смањити ризик од преноса </w:t>
      </w:r>
      <w:r w:rsidRPr="00732708">
        <w:rPr>
          <w:color w:val="auto"/>
        </w:rPr>
        <w:t>HIV</w:t>
      </w:r>
      <w:r w:rsidRPr="00732708">
        <w:rPr>
          <w:color w:val="auto"/>
          <w:lang w:val="ru-RU"/>
        </w:rPr>
        <w:t xml:space="preserve">-а). Међутим, тек сваки шести становник Србије узраста 15 и више година (16%) одбацује заблуде  у вези </w:t>
      </w:r>
      <w:r w:rsidR="005D2320">
        <w:rPr>
          <w:color w:val="auto"/>
          <w:lang w:val="ru-RU"/>
        </w:rPr>
        <w:t>са</w:t>
      </w:r>
      <w:r w:rsidRPr="00732708">
        <w:rPr>
          <w:color w:val="auto"/>
          <w:lang w:val="ru-RU"/>
        </w:rPr>
        <w:t xml:space="preserve"> трансмисиј</w:t>
      </w:r>
      <w:r w:rsidR="005D2320">
        <w:rPr>
          <w:color w:val="auto"/>
          <w:lang w:val="ru-RU"/>
        </w:rPr>
        <w:t>ом</w:t>
      </w:r>
      <w:r w:rsidRPr="00732708">
        <w:rPr>
          <w:color w:val="auto"/>
          <w:lang w:val="ru-RU"/>
        </w:rPr>
        <w:t xml:space="preserve"> </w:t>
      </w:r>
      <w:r w:rsidRPr="00732708">
        <w:rPr>
          <w:color w:val="auto"/>
        </w:rPr>
        <w:t>HIV</w:t>
      </w:r>
      <w:r w:rsidRPr="00732708">
        <w:rPr>
          <w:color w:val="auto"/>
          <w:lang w:val="ru-RU"/>
        </w:rPr>
        <w:t xml:space="preserve">-а, односно зна како се </w:t>
      </w:r>
      <w:r w:rsidRPr="00732708">
        <w:rPr>
          <w:color w:val="auto"/>
        </w:rPr>
        <w:t>HIV</w:t>
      </w:r>
      <w:r w:rsidRPr="00732708">
        <w:rPr>
          <w:color w:val="auto"/>
          <w:lang w:val="ru-RU"/>
        </w:rPr>
        <w:t xml:space="preserve"> не може пренети (зна да се </w:t>
      </w:r>
      <w:r w:rsidRPr="00732708">
        <w:rPr>
          <w:color w:val="auto"/>
        </w:rPr>
        <w:t>HIV</w:t>
      </w:r>
      <w:r w:rsidRPr="00732708">
        <w:rPr>
          <w:color w:val="auto"/>
          <w:lang w:val="ru-RU"/>
        </w:rPr>
        <w:t xml:space="preserve"> не може добити ако се борави у истом простору са инфицираном особом и/или ако се дели храна са инфицираном особом). </w:t>
      </w:r>
    </w:p>
    <w:p w:rsidR="00681E6B" w:rsidRPr="00732708" w:rsidRDefault="00681E6B" w:rsidP="00681E6B">
      <w:pPr>
        <w:rPr>
          <w:color w:val="auto"/>
          <w:lang w:val="ru-RU"/>
        </w:rPr>
      </w:pPr>
    </w:p>
    <w:p w:rsidR="00681E6B" w:rsidRDefault="00681E6B" w:rsidP="00681E6B">
      <w:pPr>
        <w:rPr>
          <w:color w:val="auto"/>
        </w:rPr>
      </w:pPr>
      <w:r w:rsidRPr="00732708">
        <w:rPr>
          <w:noProof/>
          <w:color w:val="auto"/>
        </w:rPr>
        <w:t>Сваки трећи становник узраста 15</w:t>
      </w:r>
      <w:r>
        <w:rPr>
          <w:noProof/>
          <w:color w:val="auto"/>
        </w:rPr>
        <w:t>–</w:t>
      </w:r>
      <w:r w:rsidRPr="00732708">
        <w:rPr>
          <w:noProof/>
          <w:color w:val="auto"/>
        </w:rPr>
        <w:t xml:space="preserve">49 година има дискриминаторан став према особама инфицираним </w:t>
      </w:r>
      <w:r w:rsidRPr="00732708">
        <w:rPr>
          <w:color w:val="auto"/>
        </w:rPr>
        <w:t>HIV-ом</w:t>
      </w:r>
      <w:r w:rsidRPr="00732708">
        <w:rPr>
          <w:noProof/>
          <w:color w:val="auto"/>
        </w:rPr>
        <w:t xml:space="preserve"> (наводе да не би купили свеже поврће од особе ин</w:t>
      </w:r>
      <w:r w:rsidR="0089286E">
        <w:rPr>
          <w:noProof/>
          <w:color w:val="auto"/>
        </w:rPr>
        <w:t>фициране</w:t>
      </w:r>
      <w:r w:rsidR="0089286E">
        <w:rPr>
          <w:noProof/>
          <w:color w:val="auto"/>
          <w:lang w:val="en-US"/>
        </w:rPr>
        <w:t xml:space="preserve"> </w:t>
      </w:r>
      <w:r w:rsidRPr="00732708">
        <w:rPr>
          <w:color w:val="auto"/>
        </w:rPr>
        <w:t>HIV-ом).</w:t>
      </w:r>
    </w:p>
    <w:p w:rsidR="00681E6B" w:rsidRPr="003867A8" w:rsidRDefault="00681E6B" w:rsidP="00681E6B">
      <w:pPr>
        <w:rPr>
          <w:noProof/>
          <w:color w:val="auto"/>
        </w:rPr>
      </w:pPr>
    </w:p>
    <w:p w:rsidR="00681E6B" w:rsidRDefault="00681E6B" w:rsidP="00681E6B">
      <w:pPr>
        <w:rPr>
          <w:color w:val="auto"/>
        </w:rPr>
      </w:pPr>
      <w:r w:rsidRPr="00732708">
        <w:rPr>
          <w:color w:val="auto"/>
        </w:rPr>
        <w:lastRenderedPageBreak/>
        <w:t xml:space="preserve">Истраживање међу особама које живе са </w:t>
      </w:r>
      <w:r w:rsidRPr="00732708">
        <w:rPr>
          <w:color w:val="auto"/>
          <w:lang w:val="sr-Latn-CS"/>
        </w:rPr>
        <w:t>HIV</w:t>
      </w:r>
      <w:r w:rsidRPr="00732708">
        <w:rPr>
          <w:color w:val="auto"/>
        </w:rPr>
        <w:t>-ом реализовано 201</w:t>
      </w:r>
      <w:r w:rsidRPr="00732708">
        <w:rPr>
          <w:color w:val="auto"/>
          <w:lang w:val="ru-RU"/>
        </w:rPr>
        <w:t>3</w:t>
      </w:r>
      <w:r w:rsidRPr="00732708">
        <w:rPr>
          <w:color w:val="auto"/>
        </w:rPr>
        <w:t xml:space="preserve">. године указало је да је 91% испитаника завршило средњу или вишу школу/факултет, да је </w:t>
      </w:r>
      <w:r w:rsidRPr="00732708">
        <w:rPr>
          <w:color w:val="auto"/>
          <w:lang w:val="ru-RU"/>
        </w:rPr>
        <w:t>трећина</w:t>
      </w:r>
      <w:r w:rsidRPr="00732708">
        <w:rPr>
          <w:color w:val="auto"/>
        </w:rPr>
        <w:t xml:space="preserve"> особа које живе са HIV-ом незапослена</w:t>
      </w:r>
      <w:r w:rsidRPr="00732708">
        <w:rPr>
          <w:color w:val="auto"/>
          <w:lang w:val="ru-RU"/>
        </w:rPr>
        <w:t>,</w:t>
      </w:r>
      <w:r w:rsidRPr="00732708">
        <w:rPr>
          <w:color w:val="auto"/>
        </w:rPr>
        <w:t xml:space="preserve"> да 29% није имало никакве приходе, а још 22% је навело примања нижа од 20.000 динара. </w:t>
      </w:r>
      <w:r w:rsidRPr="00732708">
        <w:rPr>
          <w:iCs/>
          <w:color w:val="auto"/>
        </w:rPr>
        <w:t xml:space="preserve">Тек је свака осма </w:t>
      </w:r>
      <w:r w:rsidRPr="00732708">
        <w:rPr>
          <w:color w:val="auto"/>
        </w:rPr>
        <w:t>HIV</w:t>
      </w:r>
      <w:r w:rsidRPr="00732708">
        <w:rPr>
          <w:iCs/>
          <w:color w:val="auto"/>
        </w:rPr>
        <w:t xml:space="preserve"> позитивна особа укључена у истраживање (13%) била задовољна општим квалитетом живота и сопственим здрављем. Сваки пети </w:t>
      </w:r>
      <w:r w:rsidRPr="00732708">
        <w:rPr>
          <w:color w:val="auto"/>
        </w:rPr>
        <w:t xml:space="preserve">испитаник наводи да је користио услуге центра за социјални рад у последњих годину дана (20%). </w:t>
      </w:r>
      <w:r w:rsidRPr="00732708">
        <w:rPr>
          <w:color w:val="auto"/>
          <w:lang w:val="ru-RU"/>
        </w:rPr>
        <w:t xml:space="preserve">Социјалним односима, подршком и укљученошћу у друштво био је </w:t>
      </w:r>
      <w:r w:rsidRPr="00732708">
        <w:rPr>
          <w:color w:val="auto"/>
        </w:rPr>
        <w:t>задовољан сваки други испитаник (</w:t>
      </w:r>
      <w:r w:rsidRPr="00732708">
        <w:rPr>
          <w:color w:val="auto"/>
          <w:lang w:val="ru-RU"/>
        </w:rPr>
        <w:t>42%</w:t>
      </w:r>
      <w:r w:rsidRPr="00732708">
        <w:rPr>
          <w:color w:val="auto"/>
        </w:rPr>
        <w:t>),</w:t>
      </w:r>
      <w:r w:rsidRPr="00732708">
        <w:rPr>
          <w:color w:val="auto"/>
          <w:lang w:val="ru-RU"/>
        </w:rPr>
        <w:t xml:space="preserve"> </w:t>
      </w:r>
      <w:r w:rsidRPr="00732708">
        <w:rPr>
          <w:color w:val="auto"/>
        </w:rPr>
        <w:t>а свака четврта особа која живи са HIV-ом наводи да је била</w:t>
      </w:r>
      <w:r w:rsidR="00044556" w:rsidRPr="00044556">
        <w:rPr>
          <w:color w:val="auto"/>
        </w:rPr>
        <w:t xml:space="preserve"> </w:t>
      </w:r>
      <w:r w:rsidR="00044556" w:rsidRPr="00732708">
        <w:rPr>
          <w:color w:val="auto"/>
        </w:rPr>
        <w:t>стигматизова</w:t>
      </w:r>
      <w:r w:rsidR="00044556">
        <w:rPr>
          <w:color w:val="auto"/>
          <w:lang w:val="sr-Cyrl-RS"/>
        </w:rPr>
        <w:t>на</w:t>
      </w:r>
      <w:r w:rsidR="00044556" w:rsidRPr="00732708">
        <w:rPr>
          <w:color w:val="auto"/>
        </w:rPr>
        <w:t>/</w:t>
      </w:r>
      <w:r w:rsidRPr="00732708">
        <w:rPr>
          <w:color w:val="auto"/>
        </w:rPr>
        <w:t xml:space="preserve"> дискримини</w:t>
      </w:r>
      <w:bookmarkStart w:id="0" w:name="_GoBack"/>
      <w:bookmarkEnd w:id="0"/>
      <w:r w:rsidRPr="00732708">
        <w:rPr>
          <w:color w:val="auto"/>
        </w:rPr>
        <w:t xml:space="preserve">сана од стране заједнице због свог HIV позитивног статуса у последњих годину дана (24%), и то значајно чешће жене (37% према 20% мушкараца). </w:t>
      </w:r>
    </w:p>
    <w:p w:rsidR="00681E6B" w:rsidRPr="003867A8" w:rsidRDefault="00681E6B" w:rsidP="00681E6B">
      <w:pPr>
        <w:rPr>
          <w:color w:val="auto"/>
        </w:rPr>
      </w:pPr>
    </w:p>
    <w:p w:rsidR="00681E6B" w:rsidRPr="00732708" w:rsidRDefault="00681E6B" w:rsidP="00681E6B">
      <w:pPr>
        <w:rPr>
          <w:noProof/>
          <w:color w:val="auto"/>
        </w:rPr>
      </w:pPr>
      <w:r w:rsidRPr="00732708">
        <w:rPr>
          <w:noProof/>
          <w:color w:val="auto"/>
        </w:rPr>
        <w:t xml:space="preserve">Поменути резултати истраживања указују да треба континуирано спроводити  едукацију грађана о начинима на које се </w:t>
      </w:r>
      <w:r w:rsidRPr="00732708">
        <w:rPr>
          <w:color w:val="auto"/>
          <w:lang w:val="sr-Latn-CS"/>
        </w:rPr>
        <w:t>HIV</w:t>
      </w:r>
      <w:r w:rsidRPr="00732708">
        <w:rPr>
          <w:noProof/>
          <w:color w:val="auto"/>
        </w:rPr>
        <w:t xml:space="preserve"> не може пренети, како би препознали ситуације у којима нема ризика и на тај начин посредно утицали на смањење стигмe и дискриминације. Како грађани наше земље показују велико знање о начинима преноса </w:t>
      </w:r>
      <w:r w:rsidRPr="00732708">
        <w:rPr>
          <w:color w:val="auto"/>
          <w:lang w:val="sr-Latn-CS"/>
        </w:rPr>
        <w:t>HIV</w:t>
      </w:r>
      <w:r w:rsidRPr="00732708">
        <w:rPr>
          <w:noProof/>
          <w:color w:val="auto"/>
        </w:rPr>
        <w:t xml:space="preserve">-а пажњу треба усмерити на промену понашања, јер се мали број људи који су имали неко ризично понашање саветује и тестира на </w:t>
      </w:r>
      <w:r w:rsidRPr="00732708">
        <w:rPr>
          <w:color w:val="auto"/>
          <w:lang w:val="sr-Latn-CS"/>
        </w:rPr>
        <w:t>HIV</w:t>
      </w:r>
      <w:r w:rsidRPr="00732708">
        <w:rPr>
          <w:noProof/>
          <w:color w:val="auto"/>
        </w:rPr>
        <w:t xml:space="preserve">, а и кондом се не користи при сваком сексуалном односу са мањим или већим ризиком за </w:t>
      </w:r>
      <w:r w:rsidRPr="00732708">
        <w:rPr>
          <w:color w:val="auto"/>
          <w:lang w:val="sr-Latn-CS"/>
        </w:rPr>
        <w:t>HIV</w:t>
      </w:r>
      <w:r w:rsidRPr="00732708">
        <w:rPr>
          <w:noProof/>
          <w:color w:val="auto"/>
        </w:rPr>
        <w:t xml:space="preserve"> и друге полно преносиве инфекције. Свакако да у наредном периоду додатне напоре треба уложити у циљу смањења до елиминације неоправдане стигматизције и дискриминације особа инфицираних </w:t>
      </w:r>
      <w:r w:rsidRPr="00732708">
        <w:rPr>
          <w:color w:val="auto"/>
          <w:lang w:val="sr-Latn-CS"/>
        </w:rPr>
        <w:t>HIV</w:t>
      </w:r>
      <w:r w:rsidRPr="00732708">
        <w:rPr>
          <w:noProof/>
          <w:color w:val="auto"/>
        </w:rPr>
        <w:t>-ом, као и обезбеђивања доступности услуга психосоцијалне и других видова подршке, неге и помоћи особама инфици</w:t>
      </w:r>
      <w:r w:rsidR="00426CAE">
        <w:rPr>
          <w:noProof/>
          <w:color w:val="auto"/>
          <w:lang w:val="sr-Cyrl-RS"/>
        </w:rPr>
        <w:t>р</w:t>
      </w:r>
      <w:r w:rsidR="00426CAE">
        <w:rPr>
          <w:noProof/>
          <w:color w:val="auto"/>
        </w:rPr>
        <w:t>а</w:t>
      </w:r>
      <w:r w:rsidRPr="00732708">
        <w:rPr>
          <w:noProof/>
          <w:color w:val="auto"/>
        </w:rPr>
        <w:t xml:space="preserve">ним </w:t>
      </w:r>
      <w:r w:rsidRPr="00732708">
        <w:rPr>
          <w:color w:val="auto"/>
          <w:lang w:val="sr-Latn-CS"/>
        </w:rPr>
        <w:t>HIV</w:t>
      </w:r>
      <w:r w:rsidRPr="00732708">
        <w:rPr>
          <w:noProof/>
          <w:color w:val="auto"/>
        </w:rPr>
        <w:t>-ом у циљу њиховог оснаживања, активног укључи</w:t>
      </w:r>
      <w:r w:rsidR="00FC2674">
        <w:rPr>
          <w:noProof/>
          <w:color w:val="auto"/>
          <w:lang w:val="sr-Cyrl-RS"/>
        </w:rPr>
        <w:t>ва</w:t>
      </w:r>
      <w:r w:rsidR="00A17494">
        <w:rPr>
          <w:noProof/>
          <w:color w:val="auto"/>
          <w:lang w:val="sr-Cyrl-RS"/>
        </w:rPr>
        <w:t>-</w:t>
      </w:r>
      <w:r w:rsidRPr="00732708">
        <w:rPr>
          <w:noProof/>
          <w:color w:val="auto"/>
        </w:rPr>
        <w:t>ња, те унапређења квалитета живота.</w:t>
      </w:r>
    </w:p>
    <w:p w:rsidR="00681E6B" w:rsidRPr="00732708" w:rsidRDefault="00681E6B" w:rsidP="00681E6B">
      <w:pPr>
        <w:rPr>
          <w:color w:val="auto"/>
        </w:rPr>
      </w:pPr>
    </w:p>
    <w:p w:rsidR="00681E6B" w:rsidRDefault="00681E6B" w:rsidP="00681E6B"/>
    <w:p w:rsidR="00CC6ADA" w:rsidRDefault="00CC6ADA"/>
    <w:sectPr w:rsidR="00CC6ADA" w:rsidSect="004F1F3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E6B"/>
    <w:rsid w:val="00044556"/>
    <w:rsid w:val="003F6D16"/>
    <w:rsid w:val="00426CAE"/>
    <w:rsid w:val="0049446C"/>
    <w:rsid w:val="005D2320"/>
    <w:rsid w:val="00681E6B"/>
    <w:rsid w:val="00695103"/>
    <w:rsid w:val="00745FD1"/>
    <w:rsid w:val="0089286E"/>
    <w:rsid w:val="00A17494"/>
    <w:rsid w:val="00A67562"/>
    <w:rsid w:val="00CC6ADA"/>
    <w:rsid w:val="00D06597"/>
    <w:rsid w:val="00DB4AE9"/>
    <w:rsid w:val="00E2046A"/>
    <w:rsid w:val="00FC2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6B"/>
    <w:pPr>
      <w:spacing w:after="0" w:line="240" w:lineRule="auto"/>
      <w:jc w:val="both"/>
    </w:pPr>
    <w:rPr>
      <w:rFonts w:ascii="Times New Roman" w:eastAsia="Times New Roman" w:hAnsi="Times New Roman" w:cs="Times New Roman"/>
      <w:bCs/>
      <w:color w:val="FF0000"/>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E6B"/>
    <w:rPr>
      <w:rFonts w:ascii="Tahoma" w:hAnsi="Tahoma" w:cs="Tahoma"/>
      <w:sz w:val="16"/>
      <w:szCs w:val="16"/>
    </w:rPr>
  </w:style>
  <w:style w:type="character" w:customStyle="1" w:styleId="BalloonTextChar">
    <w:name w:val="Balloon Text Char"/>
    <w:basedOn w:val="DefaultParagraphFont"/>
    <w:link w:val="BalloonText"/>
    <w:uiPriority w:val="99"/>
    <w:semiHidden/>
    <w:rsid w:val="00681E6B"/>
    <w:rPr>
      <w:rFonts w:ascii="Tahoma" w:eastAsia="Times New Roman" w:hAnsi="Tahoma" w:cs="Tahoma"/>
      <w:bCs/>
      <w:color w:val="FF0000"/>
      <w:sz w:val="16"/>
      <w:szCs w:val="1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6B"/>
    <w:pPr>
      <w:spacing w:after="0" w:line="240" w:lineRule="auto"/>
      <w:jc w:val="both"/>
    </w:pPr>
    <w:rPr>
      <w:rFonts w:ascii="Times New Roman" w:eastAsia="Times New Roman" w:hAnsi="Times New Roman" w:cs="Times New Roman"/>
      <w:bCs/>
      <w:color w:val="FF0000"/>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E6B"/>
    <w:rPr>
      <w:rFonts w:ascii="Tahoma" w:hAnsi="Tahoma" w:cs="Tahoma"/>
      <w:sz w:val="16"/>
      <w:szCs w:val="16"/>
    </w:rPr>
  </w:style>
  <w:style w:type="character" w:customStyle="1" w:styleId="BalloonTextChar">
    <w:name w:val="Balloon Text Char"/>
    <w:basedOn w:val="DefaultParagraphFont"/>
    <w:link w:val="BalloonText"/>
    <w:uiPriority w:val="99"/>
    <w:semiHidden/>
    <w:rsid w:val="00681E6B"/>
    <w:rPr>
      <w:rFonts w:ascii="Tahoma" w:eastAsia="Times New Roman" w:hAnsi="Tahoma" w:cs="Tahoma"/>
      <w:bCs/>
      <w:color w:val="FF0000"/>
      <w:sz w:val="16"/>
      <w:szCs w:val="1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G:\HIV%20i%20AIDS%202017\Grafikon%20HIV+%20i%20AIDS%201985_201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'new graf 2017'!$C$4</c:f>
              <c:strCache>
                <c:ptCount val="1"/>
                <c:pt idx="0">
                  <c:v>новодијагностиковане HIV+ особе</c:v>
                </c:pt>
              </c:strCache>
            </c:strRef>
          </c:tx>
          <c:spPr>
            <a:ln>
              <a:solidFill>
                <a:schemeClr val="tx2"/>
              </a:solidFill>
            </a:ln>
          </c:spPr>
          <c:marker>
            <c:symbol val="diamond"/>
            <c:size val="4"/>
            <c:spPr>
              <a:solidFill>
                <a:srgbClr val="0070C0"/>
              </a:solidFill>
            </c:spPr>
          </c:marker>
          <c:cat>
            <c:numRef>
              <c:f>'new graf 2017'!$B$5:$B$38</c:f>
              <c:numCache>
                <c:formatCode>General</c:formatCode>
                <c:ptCount val="34"/>
                <c:pt idx="0">
                  <c:v>1984</c:v>
                </c:pt>
                <c:pt idx="1">
                  <c:v>1985</c:v>
                </c:pt>
                <c:pt idx="2">
                  <c:v>1986</c:v>
                </c:pt>
                <c:pt idx="3">
                  <c:v>1987</c:v>
                </c:pt>
                <c:pt idx="4">
                  <c:v>1988</c:v>
                </c:pt>
                <c:pt idx="5">
                  <c:v>1989</c:v>
                </c:pt>
                <c:pt idx="6">
                  <c:v>1990</c:v>
                </c:pt>
                <c:pt idx="7">
                  <c:v>1991</c:v>
                </c:pt>
                <c:pt idx="8">
                  <c:v>1992</c:v>
                </c:pt>
                <c:pt idx="9">
                  <c:v>1993</c:v>
                </c:pt>
                <c:pt idx="10">
                  <c:v>1994</c:v>
                </c:pt>
                <c:pt idx="11">
                  <c:v>1995</c:v>
                </c:pt>
                <c:pt idx="12">
                  <c:v>1996</c:v>
                </c:pt>
                <c:pt idx="13">
                  <c:v>1997</c:v>
                </c:pt>
                <c:pt idx="14">
                  <c:v>1998</c:v>
                </c:pt>
                <c:pt idx="15">
                  <c:v>1999</c:v>
                </c:pt>
                <c:pt idx="16">
                  <c:v>2000</c:v>
                </c:pt>
                <c:pt idx="17">
                  <c:v>2001</c:v>
                </c:pt>
                <c:pt idx="18">
                  <c:v>2002</c:v>
                </c:pt>
                <c:pt idx="19">
                  <c:v>2003</c:v>
                </c:pt>
                <c:pt idx="20">
                  <c:v>2004</c:v>
                </c:pt>
                <c:pt idx="21">
                  <c:v>2005</c:v>
                </c:pt>
                <c:pt idx="22">
                  <c:v>2006</c:v>
                </c:pt>
                <c:pt idx="23">
                  <c:v>2007</c:v>
                </c:pt>
                <c:pt idx="24">
                  <c:v>2008</c:v>
                </c:pt>
                <c:pt idx="25">
                  <c:v>2009</c:v>
                </c:pt>
                <c:pt idx="26">
                  <c:v>2010</c:v>
                </c:pt>
                <c:pt idx="27">
                  <c:v>2011</c:v>
                </c:pt>
                <c:pt idx="28">
                  <c:v>2012</c:v>
                </c:pt>
                <c:pt idx="29">
                  <c:v>2013</c:v>
                </c:pt>
                <c:pt idx="30">
                  <c:v>2014</c:v>
                </c:pt>
                <c:pt idx="31">
                  <c:v>2015</c:v>
                </c:pt>
                <c:pt idx="32">
                  <c:v>2016</c:v>
                </c:pt>
                <c:pt idx="33">
                  <c:v>2017</c:v>
                </c:pt>
              </c:numCache>
            </c:numRef>
          </c:cat>
          <c:val>
            <c:numRef>
              <c:f>'new graf 2017'!$C$5:$C$38</c:f>
              <c:numCache>
                <c:formatCode>General</c:formatCode>
                <c:ptCount val="34"/>
                <c:pt idx="0">
                  <c:v>11</c:v>
                </c:pt>
                <c:pt idx="1">
                  <c:v>55</c:v>
                </c:pt>
                <c:pt idx="2">
                  <c:v>41</c:v>
                </c:pt>
                <c:pt idx="3">
                  <c:v>260</c:v>
                </c:pt>
                <c:pt idx="4">
                  <c:v>102</c:v>
                </c:pt>
                <c:pt idx="5">
                  <c:v>52</c:v>
                </c:pt>
                <c:pt idx="6">
                  <c:v>81</c:v>
                </c:pt>
                <c:pt idx="7">
                  <c:v>81</c:v>
                </c:pt>
                <c:pt idx="8">
                  <c:v>83</c:v>
                </c:pt>
                <c:pt idx="9">
                  <c:v>99</c:v>
                </c:pt>
                <c:pt idx="10">
                  <c:v>96</c:v>
                </c:pt>
                <c:pt idx="11">
                  <c:v>101</c:v>
                </c:pt>
                <c:pt idx="12">
                  <c:v>104</c:v>
                </c:pt>
                <c:pt idx="13">
                  <c:v>100</c:v>
                </c:pt>
                <c:pt idx="14">
                  <c:v>104</c:v>
                </c:pt>
                <c:pt idx="15">
                  <c:v>84</c:v>
                </c:pt>
                <c:pt idx="16">
                  <c:v>71</c:v>
                </c:pt>
                <c:pt idx="17">
                  <c:v>97</c:v>
                </c:pt>
                <c:pt idx="18">
                  <c:v>104</c:v>
                </c:pt>
                <c:pt idx="19">
                  <c:v>91</c:v>
                </c:pt>
                <c:pt idx="20">
                  <c:v>103</c:v>
                </c:pt>
                <c:pt idx="21">
                  <c:v>104</c:v>
                </c:pt>
                <c:pt idx="22">
                  <c:v>89</c:v>
                </c:pt>
                <c:pt idx="23">
                  <c:v>91</c:v>
                </c:pt>
                <c:pt idx="24">
                  <c:v>116</c:v>
                </c:pt>
                <c:pt idx="25">
                  <c:v>132</c:v>
                </c:pt>
                <c:pt idx="26">
                  <c:v>148</c:v>
                </c:pt>
                <c:pt idx="27">
                  <c:v>128</c:v>
                </c:pt>
                <c:pt idx="28">
                  <c:v>130</c:v>
                </c:pt>
                <c:pt idx="29">
                  <c:v>149</c:v>
                </c:pt>
                <c:pt idx="30">
                  <c:v>130</c:v>
                </c:pt>
                <c:pt idx="31">
                  <c:v>181</c:v>
                </c:pt>
                <c:pt idx="32">
                  <c:v>168</c:v>
                </c:pt>
                <c:pt idx="33">
                  <c:v>178</c:v>
                </c:pt>
              </c:numCache>
            </c:numRef>
          </c:val>
          <c:smooth val="0"/>
        </c:ser>
        <c:ser>
          <c:idx val="1"/>
          <c:order val="1"/>
          <c:tx>
            <c:strRef>
              <c:f>'new graf 2017'!$D$4</c:f>
              <c:strCache>
                <c:ptCount val="1"/>
                <c:pt idx="0">
                  <c:v>оболели од AIDS-a</c:v>
                </c:pt>
              </c:strCache>
            </c:strRef>
          </c:tx>
          <c:spPr>
            <a:ln>
              <a:solidFill>
                <a:schemeClr val="accent2">
                  <a:lumMod val="50000"/>
                </a:schemeClr>
              </a:solidFill>
            </a:ln>
          </c:spPr>
          <c:marker>
            <c:symbol val="square"/>
            <c:size val="4"/>
          </c:marker>
          <c:cat>
            <c:numRef>
              <c:f>'new graf 2017'!$B$5:$B$38</c:f>
              <c:numCache>
                <c:formatCode>General</c:formatCode>
                <c:ptCount val="34"/>
                <c:pt idx="0">
                  <c:v>1984</c:v>
                </c:pt>
                <c:pt idx="1">
                  <c:v>1985</c:v>
                </c:pt>
                <c:pt idx="2">
                  <c:v>1986</c:v>
                </c:pt>
                <c:pt idx="3">
                  <c:v>1987</c:v>
                </c:pt>
                <c:pt idx="4">
                  <c:v>1988</c:v>
                </c:pt>
                <c:pt idx="5">
                  <c:v>1989</c:v>
                </c:pt>
                <c:pt idx="6">
                  <c:v>1990</c:v>
                </c:pt>
                <c:pt idx="7">
                  <c:v>1991</c:v>
                </c:pt>
                <c:pt idx="8">
                  <c:v>1992</c:v>
                </c:pt>
                <c:pt idx="9">
                  <c:v>1993</c:v>
                </c:pt>
                <c:pt idx="10">
                  <c:v>1994</c:v>
                </c:pt>
                <c:pt idx="11">
                  <c:v>1995</c:v>
                </c:pt>
                <c:pt idx="12">
                  <c:v>1996</c:v>
                </c:pt>
                <c:pt idx="13">
                  <c:v>1997</c:v>
                </c:pt>
                <c:pt idx="14">
                  <c:v>1998</c:v>
                </c:pt>
                <c:pt idx="15">
                  <c:v>1999</c:v>
                </c:pt>
                <c:pt idx="16">
                  <c:v>2000</c:v>
                </c:pt>
                <c:pt idx="17">
                  <c:v>2001</c:v>
                </c:pt>
                <c:pt idx="18">
                  <c:v>2002</c:v>
                </c:pt>
                <c:pt idx="19">
                  <c:v>2003</c:v>
                </c:pt>
                <c:pt idx="20">
                  <c:v>2004</c:v>
                </c:pt>
                <c:pt idx="21">
                  <c:v>2005</c:v>
                </c:pt>
                <c:pt idx="22">
                  <c:v>2006</c:v>
                </c:pt>
                <c:pt idx="23">
                  <c:v>2007</c:v>
                </c:pt>
                <c:pt idx="24">
                  <c:v>2008</c:v>
                </c:pt>
                <c:pt idx="25">
                  <c:v>2009</c:v>
                </c:pt>
                <c:pt idx="26">
                  <c:v>2010</c:v>
                </c:pt>
                <c:pt idx="27">
                  <c:v>2011</c:v>
                </c:pt>
                <c:pt idx="28">
                  <c:v>2012</c:v>
                </c:pt>
                <c:pt idx="29">
                  <c:v>2013</c:v>
                </c:pt>
                <c:pt idx="30">
                  <c:v>2014</c:v>
                </c:pt>
                <c:pt idx="31">
                  <c:v>2015</c:v>
                </c:pt>
                <c:pt idx="32">
                  <c:v>2016</c:v>
                </c:pt>
                <c:pt idx="33">
                  <c:v>2017</c:v>
                </c:pt>
              </c:numCache>
            </c:numRef>
          </c:cat>
          <c:val>
            <c:numRef>
              <c:f>'new graf 2017'!$D$5:$D$38</c:f>
              <c:numCache>
                <c:formatCode>General</c:formatCode>
                <c:ptCount val="34"/>
                <c:pt idx="0">
                  <c:v>0</c:v>
                </c:pt>
                <c:pt idx="1">
                  <c:v>3</c:v>
                </c:pt>
                <c:pt idx="2">
                  <c:v>5</c:v>
                </c:pt>
                <c:pt idx="3">
                  <c:v>12</c:v>
                </c:pt>
                <c:pt idx="4">
                  <c:v>30</c:v>
                </c:pt>
                <c:pt idx="5">
                  <c:v>35</c:v>
                </c:pt>
                <c:pt idx="6">
                  <c:v>54</c:v>
                </c:pt>
                <c:pt idx="7">
                  <c:v>63</c:v>
                </c:pt>
                <c:pt idx="8">
                  <c:v>81</c:v>
                </c:pt>
                <c:pt idx="9">
                  <c:v>73</c:v>
                </c:pt>
                <c:pt idx="10">
                  <c:v>88</c:v>
                </c:pt>
                <c:pt idx="11">
                  <c:v>106</c:v>
                </c:pt>
                <c:pt idx="12">
                  <c:v>99</c:v>
                </c:pt>
                <c:pt idx="13">
                  <c:v>81</c:v>
                </c:pt>
                <c:pt idx="14">
                  <c:v>105</c:v>
                </c:pt>
                <c:pt idx="15">
                  <c:v>61</c:v>
                </c:pt>
                <c:pt idx="16">
                  <c:v>78</c:v>
                </c:pt>
                <c:pt idx="17">
                  <c:v>78</c:v>
                </c:pt>
                <c:pt idx="18">
                  <c:v>78</c:v>
                </c:pt>
                <c:pt idx="19">
                  <c:v>61</c:v>
                </c:pt>
                <c:pt idx="20">
                  <c:v>58</c:v>
                </c:pt>
                <c:pt idx="21">
                  <c:v>54</c:v>
                </c:pt>
                <c:pt idx="22">
                  <c:v>52</c:v>
                </c:pt>
                <c:pt idx="23">
                  <c:v>42</c:v>
                </c:pt>
                <c:pt idx="24">
                  <c:v>40</c:v>
                </c:pt>
                <c:pt idx="25">
                  <c:v>55</c:v>
                </c:pt>
                <c:pt idx="26">
                  <c:v>52</c:v>
                </c:pt>
                <c:pt idx="27">
                  <c:v>54</c:v>
                </c:pt>
                <c:pt idx="28">
                  <c:v>53</c:v>
                </c:pt>
                <c:pt idx="29">
                  <c:v>45</c:v>
                </c:pt>
                <c:pt idx="30">
                  <c:v>48</c:v>
                </c:pt>
                <c:pt idx="31">
                  <c:v>46</c:v>
                </c:pt>
                <c:pt idx="32">
                  <c:v>56</c:v>
                </c:pt>
                <c:pt idx="33">
                  <c:v>55</c:v>
                </c:pt>
              </c:numCache>
            </c:numRef>
          </c:val>
          <c:smooth val="0"/>
        </c:ser>
        <c:ser>
          <c:idx val="2"/>
          <c:order val="2"/>
          <c:tx>
            <c:strRef>
              <c:f>'new graf 2017'!$E$4</c:f>
              <c:strCache>
                <c:ptCount val="1"/>
                <c:pt idx="0">
                  <c:v>умрли од AIDS-a</c:v>
                </c:pt>
              </c:strCache>
            </c:strRef>
          </c:tx>
          <c:spPr>
            <a:ln>
              <a:solidFill>
                <a:schemeClr val="tx1">
                  <a:lumMod val="85000"/>
                  <a:lumOff val="15000"/>
                </a:schemeClr>
              </a:solidFill>
            </a:ln>
          </c:spPr>
          <c:marker>
            <c:symbol val="triangle"/>
            <c:size val="4"/>
            <c:spPr>
              <a:solidFill>
                <a:schemeClr val="tx1"/>
              </a:solidFill>
            </c:spPr>
          </c:marker>
          <c:cat>
            <c:numRef>
              <c:f>'new graf 2017'!$B$5:$B$38</c:f>
              <c:numCache>
                <c:formatCode>General</c:formatCode>
                <c:ptCount val="34"/>
                <c:pt idx="0">
                  <c:v>1984</c:v>
                </c:pt>
                <c:pt idx="1">
                  <c:v>1985</c:v>
                </c:pt>
                <c:pt idx="2">
                  <c:v>1986</c:v>
                </c:pt>
                <c:pt idx="3">
                  <c:v>1987</c:v>
                </c:pt>
                <c:pt idx="4">
                  <c:v>1988</c:v>
                </c:pt>
                <c:pt idx="5">
                  <c:v>1989</c:v>
                </c:pt>
                <c:pt idx="6">
                  <c:v>1990</c:v>
                </c:pt>
                <c:pt idx="7">
                  <c:v>1991</c:v>
                </c:pt>
                <c:pt idx="8">
                  <c:v>1992</c:v>
                </c:pt>
                <c:pt idx="9">
                  <c:v>1993</c:v>
                </c:pt>
                <c:pt idx="10">
                  <c:v>1994</c:v>
                </c:pt>
                <c:pt idx="11">
                  <c:v>1995</c:v>
                </c:pt>
                <c:pt idx="12">
                  <c:v>1996</c:v>
                </c:pt>
                <c:pt idx="13">
                  <c:v>1997</c:v>
                </c:pt>
                <c:pt idx="14">
                  <c:v>1998</c:v>
                </c:pt>
                <c:pt idx="15">
                  <c:v>1999</c:v>
                </c:pt>
                <c:pt idx="16">
                  <c:v>2000</c:v>
                </c:pt>
                <c:pt idx="17">
                  <c:v>2001</c:v>
                </c:pt>
                <c:pt idx="18">
                  <c:v>2002</c:v>
                </c:pt>
                <c:pt idx="19">
                  <c:v>2003</c:v>
                </c:pt>
                <c:pt idx="20">
                  <c:v>2004</c:v>
                </c:pt>
                <c:pt idx="21">
                  <c:v>2005</c:v>
                </c:pt>
                <c:pt idx="22">
                  <c:v>2006</c:v>
                </c:pt>
                <c:pt idx="23">
                  <c:v>2007</c:v>
                </c:pt>
                <c:pt idx="24">
                  <c:v>2008</c:v>
                </c:pt>
                <c:pt idx="25">
                  <c:v>2009</c:v>
                </c:pt>
                <c:pt idx="26">
                  <c:v>2010</c:v>
                </c:pt>
                <c:pt idx="27">
                  <c:v>2011</c:v>
                </c:pt>
                <c:pt idx="28">
                  <c:v>2012</c:v>
                </c:pt>
                <c:pt idx="29">
                  <c:v>2013</c:v>
                </c:pt>
                <c:pt idx="30">
                  <c:v>2014</c:v>
                </c:pt>
                <c:pt idx="31">
                  <c:v>2015</c:v>
                </c:pt>
                <c:pt idx="32">
                  <c:v>2016</c:v>
                </c:pt>
                <c:pt idx="33">
                  <c:v>2017</c:v>
                </c:pt>
              </c:numCache>
            </c:numRef>
          </c:cat>
          <c:val>
            <c:numRef>
              <c:f>'new graf 2017'!$E$5:$E$38</c:f>
              <c:numCache>
                <c:formatCode>General</c:formatCode>
                <c:ptCount val="34"/>
                <c:pt idx="0">
                  <c:v>0</c:v>
                </c:pt>
                <c:pt idx="1">
                  <c:v>2</c:v>
                </c:pt>
                <c:pt idx="2">
                  <c:v>2</c:v>
                </c:pt>
                <c:pt idx="3">
                  <c:v>10</c:v>
                </c:pt>
                <c:pt idx="4">
                  <c:v>14</c:v>
                </c:pt>
                <c:pt idx="5">
                  <c:v>23</c:v>
                </c:pt>
                <c:pt idx="6">
                  <c:v>37</c:v>
                </c:pt>
                <c:pt idx="7">
                  <c:v>31</c:v>
                </c:pt>
                <c:pt idx="8">
                  <c:v>79</c:v>
                </c:pt>
                <c:pt idx="9">
                  <c:v>71</c:v>
                </c:pt>
                <c:pt idx="10">
                  <c:v>63</c:v>
                </c:pt>
                <c:pt idx="11">
                  <c:v>81</c:v>
                </c:pt>
                <c:pt idx="12">
                  <c:v>90</c:v>
                </c:pt>
                <c:pt idx="13">
                  <c:v>64</c:v>
                </c:pt>
                <c:pt idx="14">
                  <c:v>62</c:v>
                </c:pt>
                <c:pt idx="15">
                  <c:v>52</c:v>
                </c:pt>
                <c:pt idx="16">
                  <c:v>42</c:v>
                </c:pt>
                <c:pt idx="17">
                  <c:v>56</c:v>
                </c:pt>
                <c:pt idx="18">
                  <c:v>26</c:v>
                </c:pt>
                <c:pt idx="19">
                  <c:v>27</c:v>
                </c:pt>
                <c:pt idx="20">
                  <c:v>27</c:v>
                </c:pt>
                <c:pt idx="21">
                  <c:v>25</c:v>
                </c:pt>
                <c:pt idx="22">
                  <c:v>24</c:v>
                </c:pt>
                <c:pt idx="23">
                  <c:v>15</c:v>
                </c:pt>
                <c:pt idx="24">
                  <c:v>22</c:v>
                </c:pt>
                <c:pt idx="25">
                  <c:v>25</c:v>
                </c:pt>
                <c:pt idx="26">
                  <c:v>26</c:v>
                </c:pt>
                <c:pt idx="27">
                  <c:v>31</c:v>
                </c:pt>
                <c:pt idx="28">
                  <c:v>17</c:v>
                </c:pt>
                <c:pt idx="29">
                  <c:v>17</c:v>
                </c:pt>
                <c:pt idx="30">
                  <c:v>10</c:v>
                </c:pt>
                <c:pt idx="31">
                  <c:v>15</c:v>
                </c:pt>
                <c:pt idx="32">
                  <c:v>10</c:v>
                </c:pt>
                <c:pt idx="33">
                  <c:v>14</c:v>
                </c:pt>
              </c:numCache>
            </c:numRef>
          </c:val>
          <c:smooth val="0"/>
        </c:ser>
        <c:dLbls>
          <c:showLegendKey val="0"/>
          <c:showVal val="0"/>
          <c:showCatName val="0"/>
          <c:showSerName val="0"/>
          <c:showPercent val="0"/>
          <c:showBubbleSize val="0"/>
        </c:dLbls>
        <c:marker val="1"/>
        <c:smooth val="0"/>
        <c:axId val="35053568"/>
        <c:axId val="35055104"/>
      </c:lineChart>
      <c:catAx>
        <c:axId val="35053568"/>
        <c:scaling>
          <c:orientation val="minMax"/>
        </c:scaling>
        <c:delete val="0"/>
        <c:axPos val="b"/>
        <c:numFmt formatCode="General" sourceLinked="1"/>
        <c:majorTickMark val="out"/>
        <c:minorTickMark val="none"/>
        <c:tickLblPos val="nextTo"/>
        <c:crossAx val="35055104"/>
        <c:crosses val="autoZero"/>
        <c:auto val="1"/>
        <c:lblAlgn val="ctr"/>
        <c:lblOffset val="100"/>
        <c:noMultiLvlLbl val="0"/>
      </c:catAx>
      <c:valAx>
        <c:axId val="35055104"/>
        <c:scaling>
          <c:orientation val="minMax"/>
        </c:scaling>
        <c:delete val="0"/>
        <c:axPos val="l"/>
        <c:majorGridlines/>
        <c:numFmt formatCode="General" sourceLinked="1"/>
        <c:majorTickMark val="out"/>
        <c:minorTickMark val="none"/>
        <c:tickLblPos val="nextTo"/>
        <c:crossAx val="35053568"/>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Name</dc:creator>
  <cp:lastModifiedBy>Tamara TG. Gruden</cp:lastModifiedBy>
  <cp:revision>7</cp:revision>
  <dcterms:created xsi:type="dcterms:W3CDTF">2018-05-16T07:41:00Z</dcterms:created>
  <dcterms:modified xsi:type="dcterms:W3CDTF">2018-05-17T08:28:00Z</dcterms:modified>
</cp:coreProperties>
</file>